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LO16.027523 vom 21. Juni 2016</w:t>
      </w:r>
    </w:p>
    <w:p>
      <w:r>
        <w:t>VD Tribunal cantonal, 2016-06-21, FR</w:t>
      </w:r>
    </w:p>
    <w:p>
      <w:r>
        <w:rPr>
          <w:b/>
        </w:rPr>
        <w:t xml:space="preserve">Quelle: </w:t>
      </w:r>
      <w:r>
        <w:t>https://mcp.opencaselaw.ch/entscheid/vd_gerichte_LO16.027523</w:t>
      </w:r>
    </w:p>
    <w:p>
      <w:r>
        <w:t>FR: VD_GERICHTE LO16.027523 du 21 juin 2016</w:t>
      </w:r>
    </w:p>
    <w:p>
      <w:r>
        <w:t>IT: VD_GERICHTE LO16.027523 del 21 giugno 2016</w:t>
      </w:r>
    </w:p>
    <w:p>
      <w:pPr>
        <w:pStyle w:val="Heading2"/>
      </w:pPr>
      <w:r>
        <w:t>Erwägungen</w:t>
      </w:r>
    </w:p>
    <w:p>
      <w:r>
        <w:rPr>
          <w:b/>
        </w:rPr>
        <w:t>E. 4</w:t>
      </w:r>
    </w:p>
    <w:p>
      <w:r>
        <w:t>En conclusion, le recours doit être déclaré irrecevable, le présent arrêt étant rendu sans frais judiciaires en application de l'art. 74a</w:t>
      </w:r>
    </w:p>
    <w:p>
      <w:r>
        <w:t>- 5 - al. 4 TFJC (Tarif du 28 septembre 2010 des frais judiciaires civils, RSV 270.11.5). Par ces motifs, la Chambre des curatelles du Tribunal cantonal, statuant à huis clos, prononce : I. Le recours est irrecevable. II. L'arrêt, rendu sans frais judiciaires, est exécutoire. Le vice-président : La greffière : Du L'arrêt qui précède, dont la rédaction a été approuvée à huis clos, est notifié à : - A.X.________, - J.________); - N.________ (pour B.X.________), Service de protection de la jeunesse (ORPM de l'Est vaudois),</w:t>
      </w:r>
    </w:p>
    <w:p>
      <w:r>
        <w:t>- 6 - et communiqué à : - Juge de paix du district du Jura – Nord vaudois, - Service de protection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