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LO15.040423 vom 14. Juni 2016</w:t>
      </w:r>
    </w:p>
    <w:p>
      <w:r>
        <w:t>VD Tribunal cantonal, 2016-06-14, FR</w:t>
      </w:r>
    </w:p>
    <w:p>
      <w:r>
        <w:rPr>
          <w:b/>
        </w:rPr>
        <w:t xml:space="preserve">Quelle: </w:t>
      </w:r>
      <w:r>
        <w:t>https://mcp.opencaselaw.ch/entscheid/vd_gerichte_LO15.040423</w:t>
      </w:r>
    </w:p>
    <w:p>
      <w:r>
        <w:t>FR: VD_GERICHTE LO15.040423 du 14 juin 2016</w:t>
      </w:r>
    </w:p>
    <w:p>
      <w:r>
        <w:t>IT: VD_GERICHTE LO15.040423 del 14 giugno 2016</w:t>
      </w:r>
    </w:p>
    <w:p>
      <w:pPr>
        <w:pStyle w:val="Heading2"/>
      </w:pPr>
      <w:r>
        <w:t>Erwägungen</w:t>
      </w:r>
    </w:p>
    <w:p>
      <w:r>
        <w:rPr>
          <w:b/>
        </w:rPr>
        <w:t>E. 1</w:t>
      </w:r>
    </w:p>
    <w:p>
      <w:r>
        <w:t>Le recours est dirigé contre une ordonnance de mesures provisionnelles maintenant une précédente décision portant sur l’autorité parentale, la garde et le droit de visite sur un enfant mineur en application des art. 269 ss, 273 ss et 445 CC (Code civil suisse du 10 décembre 1907 ; RS 210).</w:t>
      </w:r>
    </w:p>
    <w:p>
      <w:r>
        <w:rPr>
          <w:b/>
        </w:rPr>
        <w:t>E. 2.1</w:t>
      </w:r>
    </w:p>
    <w:p>
      <w:r>
        <w:t>Contre une telle décision, le recours de l'art. 450 CC est ouvert à la Chambre des curatelles (art. 8 LVPAE [loi du 29 mai 2012 d'application du droit fédéral de la protection de l'adulte et de l'enfant ; RSV 211.255] et</w:t>
      </w:r>
    </w:p>
    <w:p>
      <w:r>
        <w:t>- 8 - 76 al. 2 LOJV [loi d'organisation judiciaire du 12 décembre 1979 ; RSV 173.01])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w:t>
      </w:r>
    </w:p>
    <w:p>
      <w:r>
        <w:t>- 9 -</w:t>
      </w:r>
    </w:p>
    <w:p>
      <w:r>
        <w:rPr>
          <w:b/>
        </w:rPr>
        <w:t>E. 2.2</w:t>
      </w:r>
    </w:p>
    <w:p>
      <w:r>
        <w:t>En l’espèce, interjeté en temps utile par le père de l'enfant mineur concerné, partie à la procédure, le présent recours est recevable. Il en va de même des pièces produites en deuxième instance, si tant est qu’elles ne figurent pas déjà au dossier. Le recours étant manifestement mal fondé, au vu des considérations qui seront développées ci-après, la Chambre des curatelles a renoncé à consulter l'autorité de protection de l'adulte (cf. art. 450d al. 1 CC ; Reusser, Basler Kommentar, op. cit., n. 6 ss ad art. 450d CC, p. 2640). La mère de l’enfant n’a pas été invitée à se déterminer (art. 312 al. 1, applicable par renvoi des art. 450f CC et 20 LVPAE).</w:t>
      </w:r>
    </w:p>
    <w:p>
      <w:r>
        <w:rPr>
          <w:b/>
        </w:rPr>
        <w:t>E. 3.1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A titre de mesures d’instruction, le recourant requiert la tenue d’une audience, ainsi que l’audition de témoins.</w:t>
      </w:r>
    </w:p>
    <w:p>
      <w:r>
        <w:rPr>
          <w:b/>
        </w:rPr>
        <w:t>E. 3.2</w:t>
      </w:r>
    </w:p>
    <w:p>
      <w:r>
        <w:t>Le droit d'être entendu est une garantie de nature formelle, dont la violation entraîne l'annulation de la décision attaquée sans égard aux chances de succès du recours sur le fond (ATF 137 I 195 consid. 2.2 ; 135 I 279 consid. 2.6.1). Ce moyen doit par conséquent être examiné en premier lieu (ATF 124 I 49 consid. 1 ; ATF 121 I 230 consid. 2a p. 232). Tel qu'il est garanti par l'art. 29 al. 2 Cst. (Constitution fédérale de la Confédération suisse du 18 avril 1999 ; RS 101), le droit d'être entendu</w:t>
      </w:r>
    </w:p>
    <w:p>
      <w:r>
        <w:t>- 10 - comprend notamment pour le justiciable le droit de s'exprimer sur les éléments pertinents avant qu'une décision ne soit prise touchant sa situation juridique (ATF 133 I 270 consid. 3.1; ATF 126 I 15 consid. 2a/aa ; ATF 124 I 49 consid. 3a), mais il ne garantit pas le droit de s'exprimer oralement (ATF 125 I 209 consid. 9b ; TF 5A_916/2012 du 12 février 2013 consid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consid. 2.3.2 ; ATF 133 I 201 consid. 2.2 ; ATF 129 I 129 consid. 2.2.3). Il convient de relever que la procédure de recours en matière de protection de l'enfant ne prévoit aucune obligation pour l'autorité de recours de tenir une audience. L'art. 450f CC renvoie d'ailleurs à la procédure civile, soit à l'art. 316 al. 1 CPC, disposition qui n'impose pas les débats en deuxième instance (ATF 139 III 257 a contrario ; Jeandin, CPC commenté, Bâle 2011, nn. 1 et 4 ad art. 316 CPC). En l'espèce, la cour de céans estime qu'elle est en mesure de statuer sur la base du dossier et qu'une audience ne se justifie pas. Le recourant a par ailleurs été auditionné par le premier juge (art. 447 al. 1 CC) et a pu faire valoir ses moyens dans le cadre de son recours.</w:t>
      </w:r>
    </w:p>
    <w:p>
      <w:r>
        <w:rPr>
          <w:b/>
        </w:rPr>
        <w:t>E. 3.3</w:t>
      </w:r>
    </w:p>
    <w:p>
      <w:r>
        <w:t>Le juge peut refuser le moyen de preuve requis par la partie si celui-ci n’est pas de nature à modifier le résultat des preuves qu’il tient pour acquis (ATF 140 I 285 consid. 6.3 ; ATF 138 III 374 consid. 4.3.2 ; ATF 136 I 229 consid. 5 ; ATF 134 I 140 consid. 5.3 ; ATF 131 III 222 consid. 4.3; ATF 129 III 18 consid. 2.6). En l’occurrence, il n’y a pas lieu de procéder à l’audition de témoins. A supposer que C.________ et [...] aient tenu les propos que leur prête le recourant aux allégués 27 et suivants de son recours, cela n’aurait pas d’incidence sur le sort de la cause.</w:t>
      </w:r>
    </w:p>
    <w:p>
      <w:r>
        <w:t>- 11 - Dès lors que la cour de céans dispose d’éléments suffisants pour se déterminer sur le sort de la cause, les réquisitions formulées par le recourant sur les différents points évoqués doivent par conséquent être rejetées.</w:t>
      </w:r>
    </w:p>
    <w:p>
      <w:r>
        <w:rPr>
          <w:b/>
        </w:rPr>
        <w:t>E. 3.4</w:t>
      </w:r>
    </w:p>
    <w:p>
      <w:r>
        <w:t>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 / Fountoulakis, Droit des personnes physiques et de la protection de l'adulte, nn. 1108 et 1116, pp. 494 et 498). En l’espèce, l’enfant B.K.________, âgé de 12 ans, n’a pas été entendu par l’autorité de protection dans le cadre des mesures provisionnelles, alors qu’il aurait pu l’être compte tenu de son âge (cf. TF 5A_354/2015 du 3 août 2015 consid. 3.3). Un mandat d’évaluation a toutefois été confié au SPJ le 13 novembre 2015 déjà, ce qui implique obligatoirement l’audition de l’enfant sur les questions litigieuses. Cela apparaît suffisant dans le cas d’espèce, dès lors que la présente procédure a été initiée moins de six mois après que le juge de paix avait rendu une première ordonnance de mesures provisionnelles et qu’il est aussi dans l’intérêt de l’enfant de ne pas multiplier les auditions. La décision entreprise est donc formellement correcte et peut être examinée sur le fond.</w:t>
      </w:r>
    </w:p>
    <w:p>
      <w:r>
        <w:rPr>
          <w:b/>
        </w:rPr>
        <w:t>E. 4</w:t>
      </w:r>
    </w:p>
    <w:p>
      <w:r>
        <w:t>Le recourant conclut à ce que l’autorité parentale sur l’enfant, ainsi que le droit de déterminer son lieu de résidence lui soient attribués de manière exclusive.</w:t>
      </w:r>
    </w:p>
    <w:p>
      <w:r>
        <w:rPr>
          <w:b/>
        </w:rPr>
        <w:t>E. 4.1</w:t>
      </w:r>
    </w:p>
    <w:p>
      <w:r>
        <w:t>L’art. 296 al. 2 CC prévoit que, pendant sa minorité, l’enfant est soumis à l’autorité parentale conjointe de ses père et mère.</w:t>
      </w:r>
    </w:p>
    <w:p>
      <w:r>
        <w:t>- 12 - L'attribution de l'autorité à un seul parent doit rester une exception strictement limitée (ATF 141 III 472 consid. 4; ATF 142 III 1 consid. 3.5). Selon l'art. 298d al. 1 CC en vigueur depuis le 1er juillet 2014 (RO 2014 357) – dont la teneur est similaire à celle de l'art. 298a al. 2 aCC –, à la requête du père ou de la mère, de l’enfant ou d’office, l’autorité de protection de l’enfant modifie l’attribution de l’autorité parentale lorsque des faits nouveaux importants le commandent pour le bien de l’enfant. L'art. 298d al. 2 CC prévoit que l'autorité de protection peut aussi se limiter à statuer sur la garde de l'enfant, les relations personnelles ou la participation de chaque parent à sa prise en charge. Il faut deux conditions, soit d'une part des faits nouveaux et d'autre part que la modification intervienne pour le bien de l'enfant. La modification ne peut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(TF 5A_63/2011 du 1er juin 2011 c. 2.4.1 et la jurisprudence citées). La solution qui doit être retenue est celle qui correspond le mieux à l'intérêt de l'enfant. Il s'agit de lui assurer la stabilité nécessaire à un développement harmonieux du point de vue corporel, intellectuel, affectif, psychique et moral (Leuba / Bastons Bulletti, Commentaire romand, Bâle 2010, n. 8 ad art. 133 CC p. 971, par renvoi de la n. 14 ad art. 298a CC). Ainsi, il y a lieu de tenir compte, notamment, de l'âge, des compétences éducatives des parents, de la qualité du lien émotionnel, de la capacité à éviter un conflit de loyauté, de la disponibilité, de la continuité de l'action éducative, des relations de l'enfant avec son entourage ou encore du maintien d'une communauté de vie au sein d'une fratrie par exemple (Leuba / Bastons Bulletti, ibidem et la jurisprudence citée).</w:t>
      </w:r>
    </w:p>
    <w:p>
      <w:r>
        <w:t>- 13 -</w:t>
      </w:r>
    </w:p>
    <w:p>
      <w:r>
        <w:rPr>
          <w:b/>
        </w:rPr>
        <w:t>E. 4.2</w:t>
      </w:r>
    </w:p>
    <w:p>
      <w:r>
        <w:t>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Droit de la filiation, 5e éd., Genève 2014, nn. 21 et 465 s., pp. 14 et 310 s.). Ces modifications sont d’ordre purement terminologique. La doctrine et la jurisprudence antérieures demeurent en conséquence pertinentes (cf. CCUR 11 août 2014/177). Au nombre des critères essentiels pour l’attribution du droit de déterminer le lieu de résidence ou de l’autorité parentale, entrent en ligne de compte les relations entre parents et enfant, les capacités éducatives respectives des parents, leur aptitude à prendre soin de l'enfant, à s'en occuper personnellement ainsi qu'à favoriser les contacts avec l'autre parent ;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dernier critère revêt un poids particulier lorsque les capacités d'éducation et de soins sont similaires (ATF 136 I 178 consid. 5.3 ; TF 5A_181/2008 consid. 3 et la jurisprudence citée, publié in FamPra.ch 2008, n. 104, p. 981). Ces critères peuvent être mis en balance avec d’autres, tels que la volonté d’un parent à coopérer avec l’autre ou la nécessité de ne pas séparer la fratrie (TF 5A_834/2012 du 26 février 2013 consid. 4.1), afin de ne pas compromettre, sans raisons impérieuses, les liens d’affection qui unissent les enfants entre eux, ainsi que le bénéfice de l’éducation qu’ils ont reçue en commun (ATF 115 II 317 consid. 2, JdT 1990 I 631).</w:t>
      </w:r>
    </w:p>
    <w:p>
      <w:r>
        <w:t>- 14 -</w:t>
      </w:r>
    </w:p>
    <w:p>
      <w:r>
        <w:rPr>
          <w:b/>
        </w:rPr>
        <w:t>E. 4.3</w:t>
      </w:r>
    </w:p>
    <w:p>
      <w:r>
        <w:t>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CCUR 13 février 2014/30 et les références citées ; Guide pratique COPMA, nn. 1.184 et 1.186, p. 74 s.).</w:t>
      </w:r>
    </w:p>
    <w:p>
      <w:r>
        <w:rPr>
          <w:b/>
        </w:rPr>
        <w:t>E. 4.4.1</w:t>
      </w:r>
    </w:p>
    <w:p>
      <w:r>
        <w:t>Le recourant fait valoir que l'enfant serait en danger dans la cellule familiale composée de l'intimée et de son mari C.________, qui imposerait un mode de vie contraire aux intérêts de l'enfant (vacances dans un camp de naturistes, régime alimentaire imposé à l'ensemble de la famille, diffusion de photos de l'enfant sur un blog commercial). Ces reproches ont déjà été pris en compte dans l'ordonnance de mesures provisionnelles du 13 novembre 2015, qui a notamment relevé qu'il était abusif d'invoquer la question des vacances naturistes deux ans après les faits pour fonder une prétendue mise en danger immédiate de l'enfant et que les autres arguments n'étaient pas de nature à convaincre le juge d'une mise en danger imminente, le fait que les parents ne partagent pas les mêmes conceptions éducatives ne justifiant pas une modification du système instauré de longue date. L'ordonnance en question n'ayant pas été contestée, il n'y a pas lieu de revenir sur ces éléments, qui ne constituent pas des circonstances nouvelles susceptibles de justifier une modification des mesures prises.</w:t>
      </w:r>
    </w:p>
    <w:p>
      <w:r>
        <w:rPr>
          <w:b/>
        </w:rPr>
        <w:t>E. 4.4.2</w:t>
      </w:r>
    </w:p>
    <w:p>
      <w:r>
        <w:t>Le recourant fait en outre valoir qu'après le dépôt des mesures provisionnelles tendant à la modification des relations personnelles,</w:t>
      </w:r>
    </w:p>
    <w:p>
      <w:r>
        <w:t>- 15 - C.________ aurait manifesté des colères extrêmes et eu des comportements peu adéquats, en tenant notamment des propos injurieux à son égard en présence de l'enfant ; la grand-mère maternelle de ce dernier lui aurait recommandé de ne pas en parler au recourant. Le premier juge a considéré que, même si ces dénigrements devaient être établis, de tels propos – qui seraient à déplorer – ne suffiraient pas à démontrer une mise en danger de l'enfant, nécessitant de manière urgente un transfert du droit de déterminer le lieu de résidence de l'enfant et de la garde de fait, encore moins d'attribuer l'autorité parentale exclusive au père. Cette appréciation peut être entièrement confirmée, d'autant qu'une enquête est actuellement menée par le SPJ, que, dans son courrier du 17 février 2016, le SPJ a indiqué qu'il ne manquerait pas de prendre contact avec le juge si des éléments importants devaient nécessiter une modification rapide de la situation et que le SPJ n’aurait pas manqué d’interpeler le juge si de tels événements étaient intervenus. Ces griefs du recourant doivent donc être rejetés.</w:t>
      </w:r>
    </w:p>
    <w:p>
      <w:r>
        <w:rPr>
          <w:b/>
        </w:rPr>
        <w:t>E. 5</w:t>
      </w:r>
    </w:p>
    <w:p>
      <w:r>
        <w:t>Le recourant conclut également à un élargissement du droit de visite actuel aux mercredis après-midi et à la fixation de ses vacances avec son fils du 22 juillet au 14 août 2016.</w:t>
      </w:r>
    </w:p>
    <w:p>
      <w:r>
        <w:rPr>
          <w:b/>
        </w:rPr>
        <w:t>E. 5.1</w:t>
      </w:r>
    </w:p>
    <w:p>
      <w:r>
        <w:t>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prévoit que le père ou la mère qui ne détient pas l’autorité parentale ou la garde ainsi que l’enfant mineur ont réciproquement le droit d’entretenir les relations personnelles indiquées par les circonstances. Le droit aux relations personnelles vise à</w:t>
      </w:r>
    </w:p>
    <w:p>
      <w:r>
        <w:t>- 16 - sauvegarder le lien existant entre parents et enfants (Hegnauer, Droit suisse de la filiation et de la famille, 4e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5.1.2 ; TF 5A_716/2010 du 23 février 2011 consid. 4 et les références citées, FamPra.ch 2011 p. 491 ; ATF 131 II 209 consid. 5 ; ATF 123 II 445 consid. 3b).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La pratique romande d’un week-end sur deux est qualifiée de large en doctrine par rapport à celle d’outre Sarine (Leuba, Commentaire romand, Code civil I, 2010, n. 16 ad art. 273 CC, p. 1716 ; Meier/Stettler, op. cit., n. 768, p. 502). Il faut donc des circonstances particulières pour aller au-delà du droit de visite usuel (CCUR 12 juillet 2013/189 ; Juge</w:t>
      </w:r>
    </w:p>
    <w:p>
      <w:r>
        <w:t>- 17 - délégué CACI 22 août 2012/380 consid. 3b ; Juge délégué CACI 20 décembre 2011/411 consid. 6b ; Hegnauer, op. cit., n. 19.16, p. 114). On tiendra compte notamment de l’âge de l’enfant (préscolarité ou adolescence par exemple), de son état de santé, de ses loisirs, etc. La notion que l'enfant a du temps, selon son âge, est également importante ; de fréquentes rencontres de quelques heures peuvent ainsi être plus appropriées pour des enfants en bas âge que des week-ends entiers (Leuba, op. cit., n. 14 ad art. 273 CC, p. 1715).</w:t>
      </w:r>
    </w:p>
    <w:p>
      <w:r>
        <w:rPr>
          <w:b/>
        </w:rPr>
        <w:t>E. 5.2</w:t>
      </w:r>
    </w:p>
    <w:p>
      <w:r>
        <w:t>En l’espèce, le recourant ne motive pas sa conclusion concernant les vacances d’été. Dans un courrier du 1er juin 2016, il prend au contraire acte de ce que le juge de paix a accordé à la mère des vacances pour la période du 22 juillet au 14 août 2016 et indique être disposé à reporter d'un jour le retour de l'enfant, conformément à la demande de la mère, afin de bénéficier lui-même de son droit de visite pour les vacances d'été 2016 dès le 16 août 2016. Il n'y a pas lieu de discuter plus avant cette question et l'on ne peut que s'étonner des conclusions non motivées prises par le recourant. S'agissant de l'extension du droit de visite aux mercredis après-midi, le premier juge a relevé qu'au vu des échanges de correspondances entre les conseils il était patent que le dialogue parental était non seulement difficile, mais rompu, qu'il n'était pas démontré que cette rupture soit imputable à la mère seule, que l'enfant était l'otage du conflit alors qu'il serait sain de l'en préserver, que le critère de stabilité devait primer, que le père invoquait le souhait de l'enfant de prendre des cours de tennis et de batterie, que l'activité de tennis était déjà organisée par la mère, que le développement de la relation de B.K.________ et ses demis frère et sœur pouvait avoir aisément lieu sur les périodes de week- ends et de vacances et qu'il n'était pas démontré qu'une après-midi supplémentaire soit de nature à le favoriser encore plus, qu'il était paradoxal que le père ouvre action pour diminuer sa contribution d'entretien pour B.K.________ tout en voulant assumer les coûts de leçons de musique plutôt dispendieuses et que le père, en recherche d'emploi, ne pouvait garantir qu'il serait présent à terme les mercredis après-midi, afin</w:t>
      </w:r>
    </w:p>
    <w:p>
      <w:r>
        <w:t>- 18 - de profiter d'un droit de visite personnel, de sorte qu'il n'y avait pas lieu en l'état d'élargir ce droit. Ces considérations peuvent être confirmées. Le fait que le recourant ait accepté de différer d'un jour le retour de l'enfant à la fin des vacances d'été n'établit nullement qu'il serait le seul à se préoccuper du bien de l'enfant, contrairement à ce qu'il soutient. Le droit de visite a été fixé par ordonnance du 13 novembre 2015, qui n'a fait l'objet d'aucun recours et le recourant n'invoque aucun fait nouveau, sinon la volonté prétendue de l'enfant de passer plus de temps avec lui – une telle volonté, même si elle devait être établie et ne pas refléter le conflit de loyauté de l'enfant, ne serait de toute manière pas décisive, vu son âge –, pour justifier une modification du régime adopté il y a quelques mois. A cela s'ajoute qu’il faut des circonstances particulières pour aller au-delà du droit de visite usuel. Le recourant ne démontre pas de telles circonstances qui justifieraient, de manière urgente, un élargissement de ce droit de visite, du moins tant que les conclusions du rapport du SPJ ne sont pas rendues. Ces griefs doivent également être rejetés.</w:t>
      </w:r>
    </w:p>
    <w:p>
      <w:r>
        <w:rPr>
          <w:b/>
        </w:rPr>
        <w:t>E. 6.1</w:t>
      </w:r>
    </w:p>
    <w:p>
      <w:r>
        <w:t>Le recours de U.________ doit être rejeté et l’ordonnance attaquée confirmée.</w:t>
      </w:r>
    </w:p>
    <w:p>
      <w:r>
        <w:rPr>
          <w:b/>
        </w:rPr>
        <w:t>E. 6.2</w:t>
      </w:r>
    </w:p>
    <w:p>
      <w:r>
        <w:t>Le recourant a requis d'être mis au bénéfice de l’assistance judiciaire pour la procédure de recours. Selon l’art. 117 CPC, applicable par renvoi des art. 450f CC et 12 LVPAE, une personne a droit à l’assistance judiciaire aux conditions cumulatives qu’elle ne dispose pas de ressources suffisantes (let. a) et que sa cause ne paraisse pas dépourvue de toute chance de succès (let. b).</w:t>
      </w:r>
    </w:p>
    <w:p>
      <w:r>
        <w:t>- 19 - L’assistance judiciaire doit faire l’objet d’une nouvelle requête pour la procédure de recours (art. 119 al. 5 CPC). Dans la mesure où le présent recours, manifestement mal fondé, était d’emblée dénué de chance de succès, la condition de l’art. 117 let. b CPC n’est pas remplie et la requête d’assistance judiciaire du recourant doit être rejetée (Tappy, Code de procédure civile commenté, Bâle 2011, n. 30 ad art. 117 CPC, p. 474). »</w:t>
      </w:r>
    </w:p>
    <w:p>
      <w:r>
        <w:rPr>
          <w:b/>
        </w:rPr>
        <w:t>E. 6.3</w:t>
      </w:r>
    </w:p>
    <w:p>
      <w:r>
        <w:t>L'intimée n’ayant pas été invitée à se déterminer sur le recours, il n’y a pas lieu à l’allocation de dépens de deuxième instance. Le présent arrêt peut être rendu sans frais (art. 74a al. 4 TFJC [tarif du 28 septembre 2010 des frais judiciaires civils ; RSV 270.11.5]). Par ces motifs, la Chambre des curatelles du Tribunal cantonal, statuant à huis clos, prononce : I. Le recours est rejeté. II. La décision est confirmée. III. La requête d’assistance judiciaire du recourant U.________ est rejetée. IV. L'arrêt est rendu sans frais. V. L’arrêt motivé est exécutoire. La présidente : La greffière :</w:t>
      </w:r>
    </w:p>
    <w:p>
      <w:r>
        <w:t>- 20 - Du 15 juin 2016 Le dispositif de l'arrêt qui précède est communiqué par écrit aux intéressés. La greffière : Du L'arrêt qui précède, dont la rédaction a été approuvée à huis clos, est notifié à : - Me Alessandro Brenci (pour M. U.________), - Me Numa Graa (pour Mme A.K.________), - Mme B.________, adjointe de l’Unité évaluation et missions spécifiques du Service de protection de la jeunesse, et communiqué à : - Service de protection de la jeunesse, Unité d’appui juridique, - Justice de paix du district de Lavaux – 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- 21 -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