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LO15.033259 vom 23. Juni 2017</w:t>
      </w:r>
    </w:p>
    <w:p>
      <w:r>
        <w:t>VD Tribunal cantonal, 2017-06-23, FR</w:t>
      </w:r>
    </w:p>
    <w:p>
      <w:r>
        <w:rPr>
          <w:b/>
        </w:rPr>
        <w:t xml:space="preserve">Quelle: </w:t>
      </w:r>
      <w:r>
        <w:t>https://mcp.opencaselaw.ch/entscheid/vd_gerichte_LO15.033259</w:t>
      </w:r>
    </w:p>
    <w:p>
      <w:r>
        <w:t>FR: VD_GERICHTE LO15.033259 du 23 juin 2017</w:t>
      </w:r>
    </w:p>
    <w:p>
      <w:r>
        <w:t>IT: VD_GERICHTE LO15.033259 del 23 giugno 2017</w:t>
      </w:r>
    </w:p>
    <w:p>
      <w:pPr>
        <w:pStyle w:val="Heading2"/>
      </w:pPr>
      <w:r>
        <w:t>Erwägungen</w:t>
      </w:r>
    </w:p>
    <w:p>
      <w:r>
        <w:rPr>
          <w:b/>
        </w:rPr>
        <w:t>E. 1</w:t>
      </w:r>
    </w:p>
    <w:p>
      <w:r>
        <w:t>C.S.________ et B.S.________, nées hors mariage respectivement les ...][...] 2004 et ...][...] 2008, sont les filles de Z.________ et de A.S.________, seule détentrice de l'autorité parentale. En 2004, le couple s'est séparé.</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w:t>
      </w:r>
    </w:p>
    <w:p>
      <w:r>
        <w:t>- 16 -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w:t>
      </w:r>
    </w:p>
    <w:p>
      <w:r>
        <w:t>- 17 -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la mère de la mineure concernée, partie à la procédure, le présent recours est recevable. Il en va de même des pièces produites en deuxième instance, si tant est qu’elles ne figurent pas déjà au dossier.</w:t>
      </w:r>
    </w:p>
    <w:p>
      <w:r>
        <w:rPr>
          <w:b/>
        </w:rPr>
        <w:t>E. 1.3</w:t>
      </w:r>
    </w:p>
    <w:p>
      <w:r>
        <w:t>Il ne sera en revanche pas donné suite aux réquisitions de production de pièces et rapports complémentaires formulées par la recourante, le dossier étant suffisamment complet et étayé par divers avis médicaux et d'experts pour statuer sur le sort de la cause.</w:t>
      </w:r>
    </w:p>
    <w:p>
      <w:r>
        <w:rPr>
          <w:b/>
        </w:rPr>
        <w:t>E. 1.4</w:t>
      </w:r>
    </w:p>
    <w:p>
      <w:r>
        <w:t>Le recours étant manifestement mal fondé, au vu des considérations qui seront développées ci-après, la Chambre des curatelles a renoncé à consulter l’autorité de protection de l’adulte.</w:t>
      </w:r>
    </w:p>
    <w:p>
      <w:r>
        <w:rPr>
          <w:b/>
        </w:rPr>
        <w:t>E. 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la justice de paix a procédé à l'audition de la recourante le 16 décembre 2016, préalablement au prononcé de la décision incriminée. Lors de cette audience, les questions de la nécessité éventuelle de procéder à une expertise pédosychiatrique, du retrait de l'autorité parentale et des modalités du droit de visite ont été débattues. Les enfants C.S.________ et B.S.________ se sont également exprimées. Les personnes concernées ont ainsi été entendues.</w:t>
      </w:r>
    </w:p>
    <w:p>
      <w:r>
        <w:t>- 18 -</w:t>
      </w:r>
    </w:p>
    <w:p>
      <w:r>
        <w:rPr>
          <w:b/>
        </w:rPr>
        <w:t>E. 3</w:t>
      </w:r>
    </w:p>
    <w:p>
      <w:r>
        <w:t>La recourante invoque en premier lieu le caractère disproportionné et inopportun du retrait de l'autorité parentale.</w:t>
      </w:r>
    </w:p>
    <w:p>
      <w:r>
        <w:rPr>
          <w:b/>
        </w:rPr>
        <w:t>E. 3.1</w:t>
      </w:r>
    </w:p>
    <w:p>
      <w:r>
        <w:t>L’art. 311 CC a été modifié par le nouveau droit de la protection de l’adulte et de l’enfant, en ce sens que la compétence pour prononcer le retrait de l’autorité parentale appartient désormais à l’autorité de protection de l’enfant, soit à la justice de paix (art. 4 al. 1 LVPAE). Les conditions matérielles de cette disposition demeurent quant à elles les mêmes, de sorte que la doctrine et la jurisprudence rendues avant le 1er janvier 2013 conservent toute leur pertinence. 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(Droit de la protection de l'enfant, Guide pratique COPMA [avec modèles] 2017, n. 2.101, p. 66). Si le père et la mère sont déchus de l'autorité parentale, un tuteur est nommé à l'enfant (art. 311 al. 2 CC). En vertu du principe de subsidiarité énoncé par la disposition précitée, le retrait de l’autorité parentale n’est admissible que si d’autres mesures - à savoir l’assistance des services d’aide à la jeunesse et les</w:t>
      </w:r>
    </w:p>
    <w:p>
      <w:r>
        <w:t>- 19 - mesures des art. 307 à 310 CC - sont demeurées sans résultat ou paraissent d’emblée insuffisantes (Droit de la protection de l'enfant, Guide pratique COPMA, op. cit., n. 2.100, p. 66 ; Hegnauer, Droit suisse de la filiation et de la famille, 4e éd., Berne 1998, adaptation française par Meier, n. , p. 197 ; Breitschmid, Basler Kommentar, 5e éd., 2014, nn. 6 ss ad art. 311/312 CC, pp. 1719 ss). Ce sont les circonstances existant au moment du retrait qui sont déterminantes (Hegnauer, loc. cit. ; CCUR 2 septembre 2016/186 et les références citées). Selon la jurisprudence (TF 5C.262/2003 du 8 avril 2004 consid. 3.2, résumé in Revue du droit de tutelle [RDT] 2004, p. 252), il faut se montrer particulièrement rigoureux dans l’appréciation des circonstances prévalant au retrait de l’autorité parentale, qui équivaut à la perte d’un droit élémentaire de la personnalité. Ainsi, les manquements graves aux devoirs doivent correspondre à une violation importante des obligations qui pèsent sur les parents. Le comportement de ceux-ci n'est toutefois pas à lui seul décisif : il faut toujours examiner également quel danger il en résulte pour l'enfant et quel est le degré de gravité de ce danger (Droit de la protection de l'adulte, Guide pratique COPMA, op. cit., n. 2.102, p. 66). Le principe de la proportionnalité de l’intervention commande une attention particulière (ATF 119 II 9 c. 4a et les références citées). Si la preuve d’efforts suffisants pour établir de véritables relations avec l’enfant est rapportée, même s’ils n’ont eu aucun succès, on ne peut dire que le parent ne s’est pas soucié sérieusement de l’enfant (ATF 113 II 381, JdT 1989 I 559 consid. 2 et les références citées ; ATF 118 II 21 consid. 3d ; La pratique du droit de la famille [FamPra.ch] 2005 n. 23, p. 158 ; sur le tout : CCUR 20 juin 2013/164).</w:t>
      </w:r>
    </w:p>
    <w:p>
      <w:r>
        <w:rPr>
          <w:b/>
        </w:rPr>
        <w:t>E. 3.2</w:t>
      </w:r>
    </w:p>
    <w:p>
      <w:r>
        <w:t>La recourante soutient que depuis un peu moins de quatre ans que le SPJ exerce la garde de fait des enfants, aucun problème n’est survenu en lien avec l'exercice de l'autorité parentale de sorte que le retrait de celle-ci ne s'impose pas. Elle estime même que, les enfants évoluant favorablement, le retrait du droit de déterminer le lieu de résidence prononcé antérieurement constituerait une mesure plus</w:t>
      </w:r>
    </w:p>
    <w:p>
      <w:r>
        <w:t>- 20 - adéquate et proportionnée, partant, suffisante, pour protéger le développement de C.S.________ et B.S.________. En particulier, son refus de porter plainte pour les faits dont ses filles ont été victimes ne serait aucunement susceptible de démontrer son incapacité à assumer ses droits et devoirs parentaux, mais relèverait d'une vision éducationnelle différente soucieuse de ne pas s'en prendre pénalement à un enfant ; en outre, le maintien de l'autorité parentale serait opportun dès lors que l'intérêt des enfants ne s'en trouverait pas menacé et que le corps médical considèrerait que lui permettre d'assumer son rôle de mère serait pour elle un facteur de stabilité, voire d'évolution positive. Certes, la justice de paix a considéré qu'il n’y avait pas eu d’incidents majeurs à relever en lien avec l’exercice de l’autorité parentale depuis le retrait du droit de garde de la recourante. Toutefois, elle a retenu qu'au vu des antécédents de celle-ci, de la faible évolution de sa situation au cours des dernières années, de sa santé, de ses compétences parentales et de son état psychique actuel, la recourante était dans l’incapacité d’exercer son autorité parentale de manière conforme au bon développement de ses filles. La justice de paix a précisé être parvenue à cette conclusion en tenant compte du contexte global, savoir de la présence d'importants troubles psychiatriques que la recourante continue de nier, de son attitude et de ses comportements, en particulier à l'égard de ses filles, qui nuit à leur bon développement. Au vu de ces éléments, la justice de paix a considéré qu’aucune autre mesure moins incisive que le retrait de l'autorité parentale n’était à même de répondre à l’intérêt des enfants. Cette analyse est justifiée et doit être confirmée. En effet, s'il n'est pas contesté que la recourante aime ses enfants, les intervenants en charge de sa situation et les médecins consultés ont relevé qu'en dépit de la médication actuelle, la recourante, qui souffre d'une maladie psychique, est toujours obsédée par des idées délirantes, tient des discours logorrhéiques mégalomaniaques et n'est centrée que sur ses propres besoins de sorte qu'elle n'est pas en mesure</w:t>
      </w:r>
    </w:p>
    <w:p>
      <w:r>
        <w:t>- 21 - d'établir un lien adéquat avec ses enfants, notamment de prendre en compte leurs besoins et de comprendre les enjeux éducatifs. En outre, dans certaines situations, elle peut exposer ses filles à des comportements et des réactions inappropriés, ainsi lorsqu'elle a pris la fuite avec les deux fillettes à l'étranger ; lorsqu'elle s'en est pris physiquement à un éducateur, en présence de ses filles, parce qu'elle n'acceptait pas qu'il soit mis un terme à sa visite du fait des propos délirants qu'elle avait tenus à celles-ci ; ou, encore, lorsqu'elle a refusé de déposer plainte au sujet de faits répréhensibles les concernant, ne défendant pas leurs intérêts et ne semblant pas être en mesure de prendre les bonnes décisions à leur propos. Il ressort de ce qui précède que le fait que la recourante a refusé de déposer plainte pénale ne constitue qu'un élément, parmi de nombreux autres examinés par la justice de paix, qui ont amené cette autorité à la conclusion qu'un retrait de l'autorité parentale s'imposait. C'est la situation globale, analysée avec soin par la justice de paix, qui a conduit au résultat contesté. Le grief de la recourante s'avère donc, dans ces conditions, mal fondé.</w:t>
      </w:r>
    </w:p>
    <w:p>
      <w:r>
        <w:rPr>
          <w:b/>
        </w:rPr>
        <w:t>E. 4</w:t>
      </w:r>
    </w:p>
    <w:p>
      <w:r>
        <w:t>Dans le cadre du retrait de l'autorité parentale et de la limitation de ses relations personnelles, la recourante se plaint à divers égards d'une violation de son droit d'être entendue et d'une décision arbitraire.</w:t>
      </w:r>
    </w:p>
    <w:p>
      <w:r>
        <w:rPr>
          <w:b/>
        </w:rPr>
        <w:t>E. 4.1</w:t>
      </w:r>
    </w:p>
    <w:p>
      <w:r>
        <w:t>et références citées). Il y a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w:t>
      </w:r>
    </w:p>
    <w:p>
      <w:r>
        <w:rPr>
          <w:b/>
        </w:rPr>
        <w:t>E. 4.3</w:t>
      </w:r>
    </w:p>
    <w:p>
      <w:r>
        <w:t>Le retrait de l'autorité parentale présuppose une incapacité de fait durable (Hegnauer, op. cit., n. 27.46, p. 197).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(Breitschmid, Basler Kommentar, 4e éd., 2010, n. 7 ad art. 311 et 312 CC et les références citées). La jurisprudence a admis que l'incarcération du détenteur de l'autorité parentale, ou l'expulsion de celui-ci du territoire suisse pour une durée de quinze ans sans possibilité de contacts réguliers, ne permettait pas au détenteur de l'autorité parentale d'effectuer tous les actes qu'implique ce pouvoir, en sorte qu'il y a lieu d'admettre, dans de telles circonstances, l'existence d'un "motif analogue" au sens de l'art. 311 al. 1 ch. 1 CC (ATF 119 II 9 consid. 4 p. 12 ; TF 5A_213/2012 du 19 juin 2012 consid. 4.1 et TF 5C.262/2003 du 8 avril 2004 consid. 3.3). L'incapacité du détenteur de l'autorité parentale peut également résulter du comportement de celui-ci, s'il ne s'est pas soucié sérieusement de l'enfant (Droit de la protection de l'adulte, Guide pratique COPMA, n. 2.102 p. 66 ; Hegnauer, op. cit., n. 27.46, p. 197 ; TF 5C.284/2005 du 31 janvier 2006 consid. 3.1).</w:t>
      </w:r>
    </w:p>
    <w:p>
      <w:r>
        <w:rPr>
          <w:b/>
        </w:rPr>
        <w:t>E. 4.4</w:t>
      </w:r>
    </w:p>
    <w:p>
      <w:r>
        <w:t>La justice de paix a considéré que la réalisation d’une expertise psychiatrique supplémentaire n’apporterait aucun élément nouveau pertinent, la recourante ayant déjà fait l’objet de nombreux rapports médicaux et d’expertises ayant tous abouti au même diagnostic. En outre, cette autorité a retenu qu’une expertise portant sur la situation familiale n’avait pas plus d'utilité pour permettre à l'autorité de protection de statuer, la situation relationnelle entre la mère et ses filles étant bien connue des intervenants et suffisamment documentée.</w:t>
      </w:r>
    </w:p>
    <w:p>
      <w:r>
        <w:t>- 24 - Cette analyse doit être confirmée. En effet, le cas d'espèce ne correspond pas à une cause où la situation de la recourante serait "nouvelle", ne serait pas étayée par des éléments probants comme les nombreux rapports médicaux, expertise et avis qui figurent au dossier et n'aurait pas encore fait l'objet de mesures de protection, s'agissant en particulier des enfants. La recourante soutient qu’une nouvelle expertise devrait porter sur la question précise du diagnostic de sa maladie et des conséquences que celle-ci pourrait avoir sur sa capacité à exercer l’autorité parentale. Avec la justice de paix, il faut considérer qu'au vu des éléments au dossier, le diagnostic de la maladie dont souffre la recourante est suffisamment clair et que, compte tenu de sa maladie, de son état psychique global, de ses hospitalisations (tentative de suicide, etc.) et de la nature de ses difficultés, amplement détaillées au fil des années par les divers intervenants, une nouvelle expertise portant sur les conséquences de sa maladie sur sa capacité à exercer l’autorité parentale n’apparaît pas nécessaire. La justice de paix n'a donc pas violé le droit d'être entendu de la recourante ni fait preuve d'arbitraire en refusant d'ordonner l'expertise requise. Ce grief est mal fondé.</w:t>
      </w:r>
    </w:p>
    <w:p>
      <w:r>
        <w:rPr>
          <w:b/>
        </w:rPr>
        <w:t>E. 5</w:t>
      </w:r>
    </w:p>
    <w:p>
      <w:r>
        <w:t>La recourante se plaint d'une violation de son droit d'être entendue et d'arbitraire dans le cadre de la limitation aux relations personnelles.</w:t>
      </w:r>
    </w:p>
    <w:p>
      <w:r>
        <w:rPr>
          <w:b/>
        </w:rPr>
        <w:t>E. 5.1</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w:t>
      </w:r>
    </w:p>
    <w:p>
      <w:r>
        <w:t>- 25 - l'absence de communauté domestique et à l'enfant de maintenir un contact avec ses deux parents, ce contact étant bénéfique en termes d'équilibre psychologique et de construction de l'identité personnelle. En outre, ces relations offrent la possibilité à l'enfant élevé par un seul parent d'avoir un rapport étroit avec une personne de l'autre sexe. En d'autres termes,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Cela étant, le droit aux relations personnelles faisant partie des droits de la personnalité des parents et de l'enfant, les rencontres entre l'enfant et ses père et mère doivent être encouragées. Toutefois, ce droit n'est pas absolu et peut être temporairement ou durablement refusé ou limité (art. 273, 274 al. 2 et 275 al. 3 CC). Le maintien de relations personnelles avec l'enfant ne constitue pas un devoir légal des parents, mais compte tenu de ce que les relations personnelles peuvent apporter à l'enfant et de l'impact psychologique négatif de la démission complète d'un parent, ce droit comporte indéniablement une composante de devoir, à la fois au plan moral ainsi que sous l'angle de l'art. 272 CC (Meier/Stettler, Droit de la filiation, 5e éd., Bâle 2014, nn. 749ss, pp. 485 ss). L'importance et le mode d'exercice des relations personnelles doivent être appropriés à la situation, autrement dit tenir équitablement compte des circonstances particulières du cas. L'intérêt de l'enfant est le facteur d'appréciation le plus important (ATF 127 III 295 consid. 4a ; Meier/Stettler, op. cit., n. 765, p. 500 et références citées) ; il variera en fonction de son âge, sa santé physique et psychique et la relation qu'il entretient avec l'ayant droit (Meier/Stettler, op. cit., n. 765, p. 500 et références citées). En outre, devront être pris en considération la situation et les intérêts de l'ayant droit ̶ ainsi, sa relation avec l'enfant, sa personnalité, son lieu d'habitation, sa disponibilité, son environnement ̶ , celle du parent ou du tiers qui élève l'enfant (état de santé, obligations professionnelles) et l'éloignement géographique des domiciles (Meier/Stettler, op. cit., n. 766, pp. 500-501 et références citées).</w:t>
      </w:r>
    </w:p>
    <w:p>
      <w:r>
        <w:t>- 26 -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w:t>
      </w:r>
    </w:p>
    <w:p>
      <w:r>
        <w:t>- 27 - d'emblée que les visites ne pourront pas, dans un proche avenir, être effectuées sans accompagnement (TF 5A_184/2017 du 9 juin 2017 consid.</w:t>
      </w:r>
    </w:p>
    <w:p>
      <w:r>
        <w:rPr>
          <w:b/>
        </w:rPr>
        <w:t>E. 5.2</w:t>
      </w:r>
    </w:p>
    <w:p>
      <w:r>
        <w:t>La recourante soutient qu'en refusant, sans aucune motivation, l'élargissement du droit de visite sous la forme de la prolongation de la durée des visites à trois heures, la justice de paix a fait preuve d'arbitraire. La justice de paix a relevé que l’instauration d’un droit de visite par l’intermédiaire d’Espace Contact, une fois par mois à raison de deux heures, avait permis une évolution favorable de la situation, principalement due au cadre neutre et clair fixé par Espace Contact. La Justice de paix a ensuite examiné la situation des deux enfants et admis un élargissement pour l’enfant C.S.________ à raison de deux visites par mois dans le cadre imposé par Espace Contact, d’une durée de deux heures chacune avec la possibilité de sortir des locaux. Pour B.S.________, l'autorité de protection a retenu que la relation avec sa mère était plus complexe, de sorte qu’elle a maintenu les modalités de visite fixées à savoir une fois par mois, à raison de deux heures, dans le cadre imposé par Espace Contact, avec la possibilité de sortir des locaux. La recourante fait valoir qu'en refusant, sans motivation, l'élargissement du droit de visite sous la forme de la prolongation de la durée des visites à trois heures, la justice de paix a violé son droit d'être entendu et a rendu une décision arbitraire. Sans le dire toutefois expressément, la recourante semble reprocher à la justice de paix de ne</w:t>
      </w:r>
    </w:p>
    <w:p>
      <w:r>
        <w:t>- 28 - pas avoir élargi le cadre à trois heures par visite, tant pour C.S.________ que B.S.________. En l’espèce, certes la justice de paix n’indique pas expressément pour quelle raison une durée de visite de deux heures au lieu des trois heures requises a été fixée. Cela étant, il ressort de manière suffisamment claire de l’examen de la justice de paix que cette autorité a, de manière exhaustive, examiné dans quelle mesure maximale le cadre des visites pouvait être élargi, en tenant compte de la situation des enfants, de leur souhaits, et des comptes rendus des intervenants au sujet des visites en question. Il ne faut pas perdre de vue que la situation des deux mineures était particulièrement difficile et que ce n’est que tout récemment qu’elles sont parvenues à trouver un peu de stabilité et à voir leur situation un peu s’améliorer. Il convient dès lors, pour le bien des enfants, de leur garantir la stabilité acquise et de modifier « pas à pas » la situation actuelle. Toutefois, si la situation continuait à évoluer favorablement, un élargissement du droit de visite pourrait être prévu. A ce stade, la décision de la justice de paix apparaît donc suffisamment motivée et fondée de sorte que le grief de la recourante doit être rejeté.</w:t>
      </w:r>
    </w:p>
    <w:p>
      <w:r>
        <w:rPr>
          <w:b/>
        </w:rPr>
        <w:t>E. 6</w:t>
      </w:r>
    </w:p>
    <w:p>
      <w:r>
        <w:t>La recourante invoque que la justice de paix aurait également violé son droit d'être entendu et fait preuve d'arbitraire en limitant ses contacts téléphoniques avec ses filles à une fréquence d’une fois par mois.</w:t>
      </w:r>
    </w:p>
    <w:p>
      <w:r>
        <w:rPr>
          <w:b/>
        </w:rPr>
        <w:t>E. 6.1</w:t>
      </w:r>
    </w:p>
    <w:p>
      <w:r>
        <w:t>Le droit aux relations personnelles comprend le droit de visite comme tel, ainsi que les contacts téléphoniques. Il peut s'avérer nécessaire que les parents ou l'autorité fixe un calendrier des appels téléphoniques (Meier/Stettler, op. cit., n. 764 p. 499).</w:t>
      </w:r>
    </w:p>
    <w:p>
      <w:r>
        <w:t>- 29 -</w:t>
      </w:r>
    </w:p>
    <w:p>
      <w:r>
        <w:rPr>
          <w:b/>
        </w:rPr>
        <w:t>E. 6.2</w:t>
      </w:r>
    </w:p>
    <w:p>
      <w:r>
        <w:t>La justice de paix a retenu que C.S.________ et B.S.________ n’avaient jamais manifesté le souhait de parler à leur mère alors qu’elles sont au courant de ses appels téléphoniques au foyer ; que le foyer devait rester un lieu sécurisant pour les deux enfants, en particulier B.S.________ ; que les intrusions trop fréquentes de la recourante au foyer par le biais d'appels téléphoniques n’étaient par conséquent pas opportunes et que la proposition du foyer de limiter les appels de la mère à une fréquence mensuelle devait par conséquent être suivie, les enfants pouvant parler à leur mère pour autant qu’elles en aient envie et en présence d’un éducateur. En substance, la recourante fait valoir que le fait que ses filles n’auraient jamais manifesté spontanément le souhait de lui parler ne serait pas un motif justifiant la limitation de la fréquence des conservations téléphoniques. Par ailleurs, elle estime que le caractère sécurisant du foyer ne serait pas remis en cause par un appel hebdomadaire. En l’espèce, on ne peut suivre l’argumentation de la recourante. Les filles étaient au courant des fréquents appels de leur mère au foyer. Par conséquent, on ne peut imaginer qu’elles n’auraient pas manifesté la volonté de lui parler si telle avait été véritablement leur souhait. Par ailleurs, comme précédemment exposé, la situation des filles s’est depuis peu stabilisée de sorte qu'il convient de procéder à un élargissement « pas à pas ». A nouveau, si la situation devait évoluer favorablement, il conviendrait à ce moment-là de réévaluer la fréquence des appels téléphoniques de la recourante. Ce grief est mal fondé.</w:t>
      </w:r>
    </w:p>
    <w:p>
      <w:r>
        <w:rPr>
          <w:b/>
        </w:rPr>
        <w:t>E. 7</w:t>
      </w:r>
    </w:p>
    <w:p>
      <w:r>
        <w:t>En conclusion, le recours doit être rejeté et la décision confirmée.</w:t>
      </w:r>
    </w:p>
    <w:p>
      <w:r>
        <w:t>- 30 -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le dispositif a été communiqué par écrit aux intéressés le 23 juin 2017, est notifié à : - Me Yan Schumacher (pour A.S.________), - B.________, assistant social auprès du Service de protection de la jeunesse, ORPM du Centre, - J.________, assistante sociale auprès du l’Office des curatelles et tutelles professionnelles, - T.________, pour la Fondation St-Martin,</w:t>
      </w:r>
    </w:p>
    <w:p>
      <w:r>
        <w:t>- 31 - - Z.________, et communiqué à : - Justice de paix du district de Lausanne,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