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LN22.044719 vom 2. Mai 2023</w:t>
      </w:r>
    </w:p>
    <w:p>
      <w:r>
        <w:t>VD Tribunal cantonal, 2023-05-02, FR</w:t>
      </w:r>
    </w:p>
    <w:p>
      <w:r>
        <w:rPr>
          <w:b/>
        </w:rPr>
        <w:t xml:space="preserve">Quelle: </w:t>
      </w:r>
      <w:r>
        <w:t>https://mcp.opencaselaw.ch/entscheid/vd_gerichte_LN22.044719</w:t>
      </w:r>
    </w:p>
    <w:p>
      <w:r>
        <w:t>FR: VD_GERICHTE LN22.044719 du 2 mai 2023</w:t>
      </w:r>
    </w:p>
    <w:p>
      <w:r>
        <w:t>IT: VD_GERICHTE LN22.044719 del 2 maggio 2023</w:t>
      </w:r>
    </w:p>
    <w:p>
      <w:pPr>
        <w:pStyle w:val="Heading2"/>
      </w:pPr>
      <w:r>
        <w:t>Erwägungen</w:t>
      </w:r>
    </w:p>
    <w:p>
      <w:r>
        <w:rPr>
          <w:b/>
        </w:rPr>
        <w:t>E. 8</w:t>
      </w:r>
    </w:p>
    <w:p>
      <w:r>
        <w:t>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 2.3 En l’espèce, l'ordonnance litigieuse a été rendue par la justice de paix, qui a procédé à l’audition d’A.E._______ et d’O.E._______, assistés de leur conseil, lors de son audience du 19 janvier 2023, de sorte que le droit d’être entendu de ceux-ci a été respecté. Les assistantes sociales de la DGEJ ont également été entendues lors de cette audience. C.E._______, D.E._______, E.E._______ et F.E._______, alors âgées de respectivement presque treize ans, dix ans, huit ans et demi et presque sept ans, n’ont pas été entendues par la justice de paix, alors qu’elles auraient pu l’être compte tenu de leur âge. Au stade des mesures provisionnelles et au vu de l’instrumentalisation dont il sera question ci- après (cf. consid. 4.3), cela paraît toutefois conforme à leurs intérêts d’autant qu’il convient de ne pas multiplier les auditions. L’audition par la juge pourra du reste intervenir ultérieurement, pendant l’enquête. G.E._______, alors âgé de presque deux ans, était trop jeune pour être entendu.</w:t>
      </w:r>
    </w:p>
    <w:p>
      <w:r>
        <w:t>- 21 - L’ordonnance entreprise est donc formellement correcte et peut être examinée sur le fond. 3. A titre de mesure d’instruction, les recourants demandent la fixation d’une audience. Il n’y a pas d’obligation de tenir une audience, ni de droit à ce que les parties soient entendues personnellement (ATF 142 I 188, JdT 2017 II 246). En l’espèce, il n’y a pas lieu de donner suite à cette réquisition, A.E._______ et O.E._______ s’étant exprimés lors de l’audience de la justice de paix du 19 janvier 2023 et ayant pu faire valoir leurs moyens dans l’écriture déposée dans le cadre de leur recours. 4. 4.1 Les recourants invoquent une constatation fausse et incomplète des faits pertinents, reprochant aux premiers juges de s’être fondés sur les rapports de la DGEJ pour rendre leur décision. Ils font valoir que de nombreux éléments retenus par la DGEJ sont totalement erronés. Ils se réfèrent ainsi à l’allégation selon laquelle l’infirmière référente de la mère aurait affirmé que cette dernière n’était pas en mesure d’assumer son rôle parental et en veulent pour preuve la lettre du 12 décembre 2022. Ils soutiennent également que d’autres éléments n’ont tout simplement pas été pris en compte malgré leur importance majeure et déterminante pour l’issue de la cause. A cet égard, ils constatent que les attestations des différents professionnels les entourant ont été purement et simplement écartées sans aucune motivation. Ils mentionnent l’attestation de la psychothérapeute de la recourante du 13 janvier 2023, selon laquelle A.E._______ a une attitude maternelle adéquate et à l’écoute de ses enfants et se préoccupe de chacun d’eux. Ils citent aussi les déclarations de la pédiatre des enfants, qui atteste que ces derniers se développent très bien pour leur âge et que le couple parental est très</w:t>
      </w:r>
    </w:p>
    <w:p>
      <w:r>
        <w:t>- 22 - harmonieux, ce qui tend à démontrer que les enfants ne courent aucun danger concret. Enfin, ils se fondent sur les témoignages des grands- parents paternels, d’une ancienne enseignante de D.E._______ et C.E._______ et de leur propriétaire, qui évoquent leurs bonnes compétences éducatives. Les recourants affirment que l’établissement qui accueille leurs enfants n’offre pas les garanties de sécurité nécessaires pour leur bon développement. Ils mentionnent notamment l’arrêt du suivi psychologique de C.E._______, l’arrêt du traitement contre les allergies de E.E._______ jusqu’au 16 janvier 2023, l’absence de prise en charge médicale de F.E._______ lors d’une chute et la bronchite de G.E._______ qui n’a pas été prise au sérieux et a conduit à une hospitalisation. Ils relèvent en outre que depuis leur placement en foyer, les enfants sont tristes et veulent rentrer à la maison, se fondant sur les lettres qu’ils leur ont adressées. Ils contestent également toute différence de traitement entre G.E._______ et ses sœurs, expliquant qu’ils n’ont pas apporté toutes les affaires de leurs filles car les éducateurs du foyer avaient déclaré qu’ils se chargeaient des achats. Enfin, ils considèrent que le fait de ne pas disposer d’une chambre pour chaque enfant ne démontre nullement un climat incestueux. A cet égard, ils observent qu’au foyer les enfants sont installés dans des chambres communes. Les recourants invoquent encore une violation de l’art. 310 CC. Ils reprochent aux premiers juges de ne pas avoir mis sur pied les mesures moins incisives annoncées en juin 2022 (trouver une crèche pour G.E._______, instaurer une aide au ménage pour la mère durant le temps de son hospitalisation en raison d’une intervention chirurgicale à intervenir et trouver un deuxième éducateur AEMO) avant d’envisager le placement des enfants. Ils affirment que les mesures éducatives mises en place fonctionnaient et que la situation évoluait favorablement. A cet égard, ils mentionnent la lettre du directeur et de l’infirmière référente de Nomàd du</w:t>
      </w:r>
    </w:p>
    <w:p>
      <w:r>
        <w:rPr>
          <w:b/>
        </w:rPr>
        <w:t>E. 12</w:t>
      </w:r>
    </w:p>
    <w:p>
      <w:r>
        <w:t>décembre 2022, faisant état de leur collaboration et des progrès majeurs observés, ainsi que le courriel de [...] du 16 novembre 2022 relatif à la remise en état de leur appartement. Ils soutiennent qu’aucun élément</w:t>
      </w:r>
    </w:p>
    <w:p>
      <w:r>
        <w:t>- 23 - concret ne permettait de démontrer que les enfants étaient en danger à la maison, de sorte que le placement est totalement disproportionné. 4.2 4.2.1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4.2.2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w:t>
      </w:r>
    </w:p>
    <w:p>
      <w:r>
        <w:t>- 24 - physique, affectif et intellectuel (ATF 128 III 9 ; Stettler, Le droit suisse de la filiation, Traité de droit privé suisse, vol. III, tome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TF 5A_778/2021 du 8 juillet 2022 consid. 4.2.2 ; TF 5A_775/2021 du 20 octobre 2021 consid. 3.3 ; TF 5A_131/2021 du 10 septembre 2021 consid. 4.2.1 ; TF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TF</w:t>
      </w:r>
    </w:p>
    <w:p>
      <w:r>
        <w:t>- 25 - 5A_778/2021 du 8 juillet 2022 consid. 4.2.2).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TF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 4.2.3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w:t>
      </w:r>
    </w:p>
    <w:p>
      <w:r>
        <w:t>- 26 - 4.2.4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TF 5A_874/2016 du 26 avril 2017 consid. 4.1 ; Colombini, Code de procédure civile, Condensé de la jurisprudence fédérale et vaudoise, Lausanne 2018, n. 3.1.1 ad art. 296 CPC et les références citées, p. 903). 4.3 En l’espèce, il ressort du dossier que la DGEJ intervient dans la famille des recourants depuis l’été 2019. Le 7 novembre 2022, elle a signalé la situation de C.E._______, D.E._______, E.E._______, F.E._______ et G.E._______ en raison d’une dégradation de la situation familiale. Elle a exposé que l’appartement dans lequel ils vivaient était toujours aussi insalubre, voire même davantage depuis quelques mois, que l’hygiène des enfants était douteuse, ce qui les exposait à du harcèlement scolaire, que leur sphère personnelle et intime n’était pas suffisamment définie et respectée (pas d’espace propre à chacune des filles et caméra dans leur chambre) et que l’état de C.E._______ s’aggravait (mal-être grandissant ; échec scolaire ; comportements problématiques tels que vols, violence physique à l’égard de ses sœurs et crises de colère fréquentes). Elle a ajouté que la mère était dépressive et le père épuisé et qu’ils peinaient à poser un cadre éducatif cohérent à leurs enfants et à assurer leur rôle</w:t>
      </w:r>
    </w:p>
    <w:p>
      <w:r>
        <w:t>- 27 - parental et n’arrivaient pas à faire respecter leur autorité, de sorte que leur fille aînée, I.E._______, se retrouvait dans une posture de parentification pour pallier les carences de ses parents. Elle a constaté que les mesures mises en place n’étaient pas suffisantes, soulignant les difficultés d’A.E._______ et O.E._______ à entrer en discussion avec les professionnels, et demandé de lui confier un mandat de placement et de garde. La juge de paix a fait droit à cette requête par ordonnance de mesures superprovisionnelles du 7 novembre 2022 et les enfants ont été placés en foyer le jour même. Or, dans son rapport de situation du 13 janvier 2022, la DGEJ a affirmé que les suspicions de maltraitance s’étaient confirmées depuis le placement et a requis la poursuite de son mandat. Elle a indiqué que les enfants étaient soulagés d’être pris en charge au foyer et avaient pu manifester leur plaisir de retrouver des conditions d’hygiène normale, de pouvoir se doucher et d’avoir des vêtements à eux. Elle a déclaré que les devoirs étaient rarement faits et que le foyer avait constaté que rien n’était acquis s’agissant des actes de base du quotidien (rangement des habits, brossage des dents, etc.), comme si les enfants avaient été livrés à eux-mêmes jusqu’ici. A cet égard, elle a mentionné que les quatre filles étaient allées chez le dentiste, qui avait confirmé des négligences. Elle a également fait état des problèmes d’énurésie des filles, précisant que selon la pédiatre, le dernier rendez-vous datait de décembre 2020 et concernait uniquement E.E._______. Elle a évoqué une forte parentification des enfants et l’absence de différenciation entre eux, la fratrie fonctionnant en clan, ce qui ne laissait pas de place pour leurs individualités. Elle a souligné le manque de distance et la proximité physique des enfants, en particulier le besoin de contact des filles, sans respect du corps de l’autre (main sous le pull par exemple), ainsi que l’absence de tabou sur des questions qui relevaient de l’intime et sur lesquelles les enfants s’exprimaient sans gêne (endroit où ils avaient été conçus par exemple), ce qui signifiait que la sphère personnelle et intime n’était pas suffisamment définie et que les enfants étaient confrontés aux confessions érotiques des parents. Enfin, elle a évoqué la grande place que prenait leur petite sœur décédée en 2019, suggérant la possibilité d’un deuil familial pathologique. La DGEJ a encore rapporté que les parents triangulaient entre le foyer et son office,</w:t>
      </w:r>
    </w:p>
    <w:p>
      <w:r>
        <w:t>- 28 - transmettaient à leurs enfants le message qu’ils allaient bientôt rentrer à la maison, ce qui les mettait à mal, maintenaient qu’ils ne comprenaient pas les raisons du placement et qu’elles ne leur avaient jamais été transmise, malgré plusieurs explications, et peinaient à entreprendre plusieurs choses à la fois et à pérenniser les modifications entreprises. Il résulte de ce qui précède que la situation est alarmante et que les enfants sont en danger dans leur développement chez leurs parents. Les différents éléments invoqués par les recourants dans leur acte de recours, qui n’auraient pas été pris en compte par les premiers juges, ne permettent pas d’arriver à une autre conclusion. En effet, les certificats médicaux de la pédiatre des enfants des 18 novembre 2022 et 19 janvier 2023 sont laconiques. Par ailleurs, il ressort du rapport de situation de la DGEJ du 13 janvier 2023 et de l’audition de S.________ du 19 janvier 2023 que la pédiatre était uniquement au courant des problèmes d’énurésie de E.E._______ et pensait qu’ils étaient réglés, une seule consultation ayant eu lieu en 2020 à cet égard, laquelle était restée sans suite. Quant à l’attestation de la Dre G.________ du 13 janvier 2023, cette dernière est la psychothérapeute en charge du suivi de la recourante. Elle apparaît donc peu à même d’évaluer les capacités parentales d’A.E._______, à tout le moins les conditions de vie des enfants à domicile. En outre, si l’investissement de la mère et ses préoccupations envers ses enfants se sont révélés adéquats sur la base de ce qu’elle a déclaré à sa thérapeute, cela ne suffit pas à attester d’une absence de mise en danger des enfants. S’agissant des témoignages de l’ancienne enseignante de C.E._______ et D.E._______, du propriétaire des recourants et des grands- parents paternels, ils sont plutôt de complaisance et n’émanent pas de professionnels qui sont au courant de la situation. Enfin, les courriers de C.E._______, D.E._______, E.E._______ et F.E._______, dans lesquels elles expriment toutes les quatre leur envie de rentrer à domicile, ne permettent pas d’exclure la maltraitance. A noter du reste qu’ils pourraient être révélateurs d’une forme d’instrumentalisation. Partant, au stade des mesures provisionnelles, il se justifie de confirmer le retrait provisoire du droit d’A.E._______ et O.E._______ de déterminer le lieu de</w:t>
      </w:r>
    </w:p>
    <w:p>
      <w:r>
        <w:t>- 29 - résidence de leurs enfants et de maintenir la DGEJ en qualité de détentrice du mandat provisoire de placement et de garde des enfants. 5. En conclusion, le recours d’A.E._______ et O.E._______ doit être rejeté et l’ordonnance entreprise confirmée. Au vu du sort de la cause, le recours était d’emblée dénué de chances de succès, de sorte que la requête d’assistance judiciaire d’A.E._______ et O.E._______ doit être rejetée (art. 117 let. b CPC). En effet, le recours s’avère manifestement infondé au sens de l’art. 322 al. 1 CPC à partir du moment où l’intérêt des enfants, supérieur à la demande des parents, ne pouvait que conduire au rejet. Le présent arrêt peut être rendu sans frais judiciaires (art. 74a al. 4 TFJC [Tarif du 28 septembre 2010 des frais judiciaires civils ; BLV 270.11.5]). Par ces motifs, la Chambre des curatelles du Tribunal cantonal, statuant à huis clos, prononce : I. Le recours est rejeté. II. L’ordonnance est confirmée. III. La requête d’assistance judiciaire est rejetée. IV. L’arrêt est rendu sans frais judiciaires de deuxième instance.</w:t>
      </w:r>
    </w:p>
    <w:p>
      <w:r>
        <w:t>- 30 - V. L'arrêt est exécutoire. La présidente : La greffière : Du L'arrêt qui précède, dont la rédaction a été approuvée à huis clos, est notifié à : - Me Véronique Fontana (pour A.E._______ et O.E._______), - Direction générale de l’enfance et de la jeunesse, ORPM du Nord, et communiqué à :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