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LN18.051241 vom 17. September 2019</w:t>
      </w:r>
    </w:p>
    <w:p>
      <w:r>
        <w:t>VD Tribunal cantonal, 2019-09-17, FR</w:t>
      </w:r>
    </w:p>
    <w:p>
      <w:r>
        <w:rPr>
          <w:b/>
        </w:rPr>
        <w:t xml:space="preserve">Quelle: </w:t>
      </w:r>
      <w:r>
        <w:t>https://mcp.opencaselaw.ch/entscheid/vd_gerichte_LN18.051241</w:t>
      </w:r>
    </w:p>
    <w:p>
      <w:r>
        <w:t>FR: VD_GERICHTE LN18.051241 du 17 septembre 2019</w:t>
      </w:r>
    </w:p>
    <w:p>
      <w:r>
        <w:t>IT: VD_GERICHTE LN18.051241 del 17 settembre 2019</w:t>
      </w:r>
    </w:p>
    <w:p>
      <w:pPr>
        <w:pStyle w:val="Heading2"/>
      </w:pPr>
      <w:r>
        <w:t>Erwägungen</w:t>
      </w:r>
    </w:p>
    <w:p>
      <w:r>
        <w:rPr>
          <w:b/>
        </w:rPr>
        <w:t>E. 8</w:t>
      </w:r>
    </w:p>
    <w:p>
      <w:r>
        <w:t>Selon une « attestation » du 11 juin 2019, [...], amie d’E.W.________, a soutenu en substance que celle-ci avait été maltraitée, battue et abusée par son époux mais qu’elle était une mère « exceptionnelle, courageuse, aimante et attentionnée ». Dans une lettre non datée, [...], beau-père d’E.W.________, a estimé qu’il ne fallait pas séparer les enfants de leur mère, qui faisait tout son possible pour les élever de la meilleure des manières. Le compagnon d’E.W.________ a également rédigé un courrier non daté, dans lequel il a longuement relaté divers problèmes qui seraient survenus lors de l’exercice du droit de visite de B.W.________ sur ses enfants.</w:t>
      </w:r>
    </w:p>
    <w:p>
      <w:r>
        <w:rPr>
          <w:b/>
        </w:rPr>
        <w:t>E. 9</w:t>
      </w:r>
    </w:p>
    <w:p>
      <w:r>
        <w:t>Par certificat médical du 12 juillet 2019, la Dresse Y.________ a indiqué avoir reçu en urgence, le 21 juin 2019, l’enfant C.W.________ et avoir constaté à cette occasion que celui-ci souffrait d’un eczéma péribuccal modéré apparu lors du camp scolaire auquel il avait participé du 17 au 21 juin 2019. En d roit : 1. 1.1 Le recours est dirigé contre une décision de la justice de paix instituant une curatelle d’assistance éducative, au sens de l’art. 308 al. 1 CC.</w:t>
      </w:r>
    </w:p>
    <w:p>
      <w:r>
        <w:t>- 9 - 1.2 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w:t>
      </w:r>
    </w:p>
    <w:p>
      <w:r>
        <w:t>- 10 -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interjeté en temps utile, par la mère des enfants mineurs concernés, partie à la procédure, le recours est recevable. Il en va de même des pièces produites par cette dernière, si tant est qu’elles ne figuraient pas déjà au dossier. Le recours étant manifestement infondé au vu des considérations qui seront développées ci-après, il a été renoncé à consulter l’autorité de protection. Le père des enfants et le SPJ n’ont pas été invités à se déterminer. 2. 2.1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 2.2 En l’espèce, l’autorité de protection a procédé à l’audition des parents des enfants lors de son audience du 6 juin 2019, de sorte que leur</w:t>
      </w:r>
    </w:p>
    <w:p>
      <w:r>
        <w:t>- 11 - droit d’être entendu a été respecté. Quant aux enfants, qui auraient pu être entendus par le juge compte tenu de leur âge (neuf ans et six ans ; cf. TF 5A_354/2015 du 3 août 2015 consid. 3.3), ils ont été entendus par le SPJ dans le cadre du rapport établi par ce Service et leurs propos ont été retranscrits. Leur droit d'être entendu a ainsi été respecté, la recourante ne faisant d'ailleurs valoir aucun grief à ce sujet. Les règles de procédure ci-dessus rappelées ayant été respectées, la décision entreprise est donc formellement correcte et peut être examinée sur le fond. 2.3 La recourante ayant pu faire valoir l’ensemble de ses moyens dans le cadre du recours, son audition par la Chambre de céans à titre de mesure d’instruction n’est pas nécessaire. 3. 3.1 La recourante conteste la mesure de curatelle d’assistance éducative instituée par les premiers juges. Elle indique en premier lieu qu’elle est d’accord que des mesures de protection soient mises en place pour protéger les enfants de leur père, mais qu’elle conteste le contenu du rapport en ce qui la concerne. Elle relève qu’elle fait tout pour éloigner les enfants du conflit conjugal. Par ailleurs, elle soutient que si elle a parfois eu des difficultés financières, c’est en raison du fait que le père des enfants ne payait pas la contribution d’entretien. Malgré cela, elle soutient que les enfants n’auraient jamais manqué de nourriture et que les arriérés de loyers se seraient accumulés également en raison du non-paiement de la pension. Au demeurant, elle indique qu’elle n’a plus souhaité que les enfants voient leur père car elle estime que ces rencontres se passaient mal pour les enfants, qui en revenaient perturbés. Ainsi, elle considère qu’une curatelle d’assistance éducative n’est pas nécessaire, dès lors que les enfants ne seraient pas en danger lorsqu’ils sont avec elle. Elle précise encore qu’elle souhaite un changement de curatrice « jusqu’à ce que cette décision soit réévaluée ».</w:t>
      </w:r>
    </w:p>
    <w:p>
      <w:r>
        <w:t>- 12 - 3.2 3.2.1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4e éd., Berne 1998, adaptation française par Meier,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En vertu de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3.2.2 Aux termes de l'art. 308 al. 1 CC, lorsque les circonstances l'exigent, l'autorité de protection de l'enfant nomme un curateur qui assiste les père et mère de ses conseils et de son appui dans la prise en</w:t>
      </w:r>
    </w:p>
    <w:p>
      <w:r>
        <w:t>- 13 - charge de l'enfant. Le curateur n'a pas seulement un droit de regard et d'information. Il peut donner aux parents des recommandations et des directives sur l'éducation et agir directement, avec eux, sur l'enfant (Hegnauer, op. cit., nn. 27.19 et 27.19a, pp. 188 s.). Le danger qui justifie la désignation d'un curateur peut être lié à des causes aussi diverses que l'inexpérience, la maladie, l'absence ou l'indifférence des parents (Meier/Stettler, Droit de la filiation, 5e éd., 2014, n. 1263, p. 831), des prédispositions ou une conduite nuisible de l'enfant, des parents ou de l'entourage (Hegnauer, op. cit., n. 27.14, p. 186). La curatelle de l'art. 308 al. 1 CC doit être ordonnée lorsque, à défaut de l'appui d'un curateur, les parents ne peuvent faire face à leur tâche, sans toutefois que des mesures plus énergiques soient nécessaires (Meier/Stettler, op. cit., n. 1262, p. 830). Cet article s'inscrit dans le cadre général des mesures de protection de l'enfant. L'institution d'une curatelle d'assistance éducative présuppose, comme toute mesure de protection (art. 307 al. 1 CC), que l'enfant court un danger et que son développement est menacé (TF 5A_404/2015 du 27 juin 2016 consid. 5.2.1; TF 5A_7/2016 du 15 juin 2016 consid. 3.3.1 et réf.). Cette curatelle est régie par les mêmes principes que ceux précédemment évoqués, savoir que le danger couru par l'enfant ne doit pas pouvoir être prévenu par les père et mère eux-mêmes ni par les mesures plus limitées de l'art. 307 CC (principe de subsidiarité), que la mesure ordonnée doit permettre d'atteindre le but de protection visé et nécessaire à cette fin (principe de proportionnalité) et que l'intervention active d'un conseiller doit apparaître appropriée pour atteindre ce but (principe d'adéquation ; cf. ATF 140 III 241 consid. 2.1 p. 242, JdT 2014 II 369 ; TF 5A_404/2015 consid. 5.2.1 ; TF 5A_732/2014 consid. 4.3). En revanche, la mise en place d'une curatelle éducative ne présuppose pas le consentement des parents de l'enfant (TF 5A_476/2016 du 21 septembre 2016 consid. 5.2.2). 3.3 En l’espèce, la situation des enfants a été signalée le 11 septembre 2018 par le directeur de leur école, [...]. Le SPJ a établi un rapport préalable le</w:t>
      </w:r>
    </w:p>
    <w:p>
      <w:r>
        <w:t>- 14 - 21 novembre 2018, indiquant que l’intervention de l’autorité de protection de l’enfant était nécessaire. Une enquête en limitation de l’autorité parentale a par conséquent été ouverte par la juge de paix le 6 décembre 2018. Le 15 avril 2019, la Dresse Y.________ a relevé que, suite à une intensification du conflit autour de la séparation des parents, la situation familiale était devenue extrêmement préoccupante depuis environ une année, les enfants étant victimes du conflit parental. Le 19 mai 2019, le SPJ a établi un rapport d’évaluation circonstancié, dont il ressort notamment que le conflit entre les parents les empêche de mettre en pratique des éléments essentiels pour les enfants, qui sont ainsi placés dans un conflit de loyauté important, chaque parent critiquant l’autre et l’accusant de mettre les enfants en danger, ces critiques ayant par ailleurs lieu devant C.W.________ et D.W.________. Le SPJ a indiqué que les enfants ne voyaient plus leur père depuis janvier 2019 et que ceux-ci, face aux tensions importantes entre leurs parents, ne pouvaient pas exprimer véritablement leurs souhaits. Par ailleurs, il a également mentionné que les difficultés financières et de logement de la recourante, qui a été expulsée deux fois de son logement en raison d’un non-paiement du loyer, avaient pu mettre les enfants dans certaines carences alimentaires et vestimentaires, les enfants pouvant au surplus manquer de stimulation et d’encadrement face aux difficultés de leurs parents à prendre en compte leurs besoins. Au vu de ces éléments, le SPJ a proposé à l’autorité de protection d’instituer une curatelle d’assistance éducative et de confier le mandat à l’assistante sociale B.________. Il y a lieu de rappeler que la recourante, qui conteste aujourd’hui tout besoin de soutien éducatif et toute mise en danger de ses enfants, avait, en septembre 2018, sollicité le SPJ afin d’obtenir une aide éducative compte tenu de la séparation hautement litigieuse qu’elle vivait et qu’elle s’était par ailleurs dite favorable, lors de l’audience du 6 juin 2019, à l’institution d’une mesure de curatelle d’assistance éducative, en tant qu’elle protégeait ses enfants et l’aidait dans leur éducation. Au vu des éléments susmentionnés, et plus particulièrement de la teneur du rapport du SPJ, on ne peut que confirmer la mesure</w:t>
      </w:r>
    </w:p>
    <w:p>
      <w:r>
        <w:t>- 15 - instituée par les premiers juges. En effet, aucun des éléments invoqués par la recourante ne permet d’infirmer le contenu du rapport du SPJ. En particulier, il ne s’agit pas, comme la recourante le soutient, de faire supporter au père des enfants l’entière responsabilité des difficultés qu’elle-même et ceux-ci ont rencontrées. Les éléments relevés par la recourante, ainsi d’ailleurs que les « attestations » de tiers qu’elle a produites à l’appui de son recours, ne font que confirmer que le conflit parental est extrêmement aigu et que les enfants sont pris dans un climat néfaste pour leur développement. Au demeurant, la pédiatre des enfants l’a confirmé dans son certificat médical du 15 avril 2019, regrettant qu’aucune mesure de soutien ou d’aide n’ait été mise en place en faveur de C.W.________ et D.W.________. Il est dès lors indispensable que les parents puissent recevoir les directives nécessaires pour la prise en charge des enfants et pour les aider à communiquer au sujet de ceux-ci, notamment dans la perspective d’une reprise des relations personnelles entre le père et les enfants. Enfin, la recourante est enceinte et n’avait pas encore accouché au moment du dépôt du recours ; un nouvel enfant, dont le père ne séjourne d’ailleurs pas en Suisse, est un élément d’inquiétude supplémentaire au vu des difficultés actuelles de la mère. La conclusion de la recourante tendant au changement de l’assistante sociale en charge de la mesure de curatelle « jusqu’à ce que la situation soit réexaminée » devient sans objet, compte tenu du sort de la cause. 4. 4.1 En conclusion, le recours d’E.W.________, manifestement mal fondé, doit être rejeté et la décision attaquée confirmée. La requête d’effet suspensif est ainsi sans objet. 4.2 Vu l’issue du litige, la requête d'assistance judiciaire déposée par la recourante doit être rejetée, le recours étant d'emblée dépourvu de</w:t>
      </w:r>
    </w:p>
    <w:p>
      <w:r>
        <w:t>- 16 - chance de succès au sens de l'art. 117 let. b CPC, applicable par renvoi de l’art. 450f CC. 4.3 Compte tenu des circonstances,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requête de restitution de l’effet suspensif est sans objet. IV. La requête d’assistance judiciaire est rejetée. V. L’arrêt, rendu sans frais judiciaires de deuxième instance, est exécutoire. Le président : La greffière : Du</w:t>
      </w:r>
    </w:p>
    <w:p>
      <w:r>
        <w:t>- 17 - L'arrêt qui précède, dont la rédaction a été approuvée à huis clos, est notifié à : - E.W.________, - B.W.________, - Service de protection de la jeunesse – ORPM de l’Est vaudois, à l’att. de B.________, curatrice des enfants C.W.________ et D.W.________, et communiqué à : - SPJ, Unité d’appui juridique, - Mme la Juge de paix du district de la Riviera – Pays-d’Enhaut, - Mme la Présidente du Tribunal civil de l’arrondissement de l’Est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