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LN18.042987 vom 17. Dezember 2020</w:t>
      </w:r>
    </w:p>
    <w:p>
      <w:r>
        <w:t>VD Tribunal cantonal, 2020-12-17, FR</w:t>
      </w:r>
    </w:p>
    <w:p>
      <w:r>
        <w:rPr>
          <w:b/>
        </w:rPr>
        <w:t xml:space="preserve">Quelle: </w:t>
      </w:r>
      <w:r>
        <w:t>https://mcp.opencaselaw.ch/entscheid/vd_gerichte_LN18.042987</w:t>
      </w:r>
    </w:p>
    <w:p>
      <w:r>
        <w:t>FR: VD_GERICHTE LN18.042987 du 17 décembre 2020</w:t>
      </w:r>
    </w:p>
    <w:p>
      <w:r>
        <w:t>IT: VD_GERICHTE LN18.042987 del 17 dicembre 2020</w:t>
      </w:r>
    </w:p>
    <w:p>
      <w:pPr>
        <w:pStyle w:val="Heading2"/>
      </w:pPr>
      <w:r>
        <w:t>Erwägungen</w:t>
      </w:r>
    </w:p>
    <w:p>
      <w:r>
        <w:rPr>
          <w:b/>
        </w:rPr>
        <w:t>E. 4</w:t>
      </w:r>
    </w:p>
    <w:p>
      <w:r>
        <w:t>Par courrier du 19 février 2020, D.________ a informé A.N.________ qu’elle pouvait rendre visite à sa fille, placée chez B.N.________ et C.N.________, les mercredis après-midi de 18 à 20 heures et les samedis de 10 à 17 heures, en présence des prénommés, lui rappelant l’importance de respecter ce cadre compte tenu des évènements survenus autour de B.B.________ et de la pression que ressentait l’enfant face aux enjeux concernant l’attribution de la garde. Dans son rapport d’évaluation du 27 février 2020, le SPJ a noté que la mère avait rencontré passablement de difficultés avant la fugue de sa fille, ayant perdu son emploi et s’étant sentie blessée par la nouvelle vie du père de B.B.________, que cette fugue l’avait passablement ébranlée, qu’elle avait entrepris un suivi thérapeutique afin de</w:t>
      </w:r>
    </w:p>
    <w:p>
      <w:r>
        <w:t>- 11 - comprendre les raisons de l’encombrement de son appartement, pu parler à ses parents des raisons du placement de sa fille, faisait tout pour récupérer sa fille, mais restait très fragile et refusait toute intrusion dans son appartement pour vérifier que les lieux soient débarrassés et nettoyés. Le SPJ a également rapporté que le père respectait le rythme de sa fille dans ce qu’elle voulait bien lui transmettre et lui avait assuré que sa porte était toujours ouverte, se disant rassuré que les tensions entre l’enfant et son épouse se soient apaisées et que les grands-parents maternels de B.B.________ prennent soin d’elle. Le SPJ avait rencontré B.N.________ et C.N.________, qui s’étaient montrés soutenants envers leur fille lorsqu’ils avaient appris les raisons du placement de l’enfant et estimaient que celle-ci avait besoin d’aide ; reconnaissant que A.B.________ avait toujours été un bon père, ils avaient soutenu la reprise des visites avec leur petite-fille. Ainsi, lors de la première visite entre l’enfant et son père le 15 octobre 2019, B.B.________ avait pu dire qu’elle se réjouissait de rencontrer celui-ci ainsi que son petit frère et [...] quand bien même l’approche de cette visite avait été compliquée par le fait que la mère avait dit à sa fille qu’il était difficile pour elle qu’elle aille voir son père. B.B.________ avait été ravie de son après-midi chez celui-ci et demandé à pouvoir l’accompagner le lendemain en France, ce qui avait été organisé. Le 3 janvier 2020, lors d’une balade avec son père, l’enfant avait clairement exprimé à l’assistante sociale son souhait d’aller vivre chez lui, évoquant entre autres arguments le besoin de préserver ses grands- parents, de les laisser profiter de leur retraite et de les retrouver comme tels et non comme des substituts de ses parents devant poser un cadre autour d’elle, le besoin de se retrouver dans un endroit plus calme et tourné vers la nature, dans une classe plus petite avec moins d’élèves, le fait de se sentir bien à [...], où elle pouvait voir grandir son petit frère et passer des moments chouettes avec sa demi-sœur et le fait qu’elle se sentait plus sereine auprès de son père. Selon le SPJ, B.B.________ avait pu dire que l’annonce de son souhait à sa mère avait été une catastrophe et que celle-ci lui mettait une pression importante pour qu’elle renonce à son projet. L’enfant avait par ailleurs pu évoquer le fait que sa mère lui prenait de l’argent dans sa tirelire en lui promettant de la rembourser, qu’elle était entrée dans sa classe afin de lui prendre l’argent de son repas de</w:t>
      </w:r>
    </w:p>
    <w:p>
      <w:r>
        <w:t>- 12 - midi pour s’acheter des cigarettes et des bières, et qu’elle pouvait boire seule à la maison. Le SPJ a retenu que bien que les conditions de vie de B.B.________ au niveau de l’hygiène et de l’alimentation faisaient défaut chez sa mère (la cuisine était inatteignable et il était impossible de cuisiner, l’enfant n’avait plus accès à sa chambre et partageait le canapé du salon avec sa mère), force était de constater que personne autour d’elle (école, grands-parents) n’avait idée de ce qui s’y passait, ajoutant que la mère avait toujours pris soin de sa fille, de son éducation et de son bien-être, gardant ses difficultés à l’intérieur de son domicile. Ainsi, les inquiétudes tournaient autour de ce que la fillette avait dû porter comme secrets, dont elle ne parvenait pas à se détacher, sur le soin qu’elle avait dû prendre pour protéger sa mère dans ses difficultés, ce qui faisait penser à une parentification importante, que la fugue du 28 septembre 2019 résultait de l’impossibilité de la fillette de porter davantage les difficultés de sa mère et que sans la présence et l’implication des grands- parents, il ne pouvait pas garantir que la prise en charge autour de l’enfant soit sécure. Le SPJ ajoutait que la mère peinait à porter un rôle de manière totalement adéquate, partageant avec sa fille ses inquiétudes, ses difficultés et ses peines, allant même jusqu’à culpabiliser sa fille en l’accusant de l’oublier lorsqu’elle était chez son père. Il gageait toutefois que le suivi thérapeutique entrepris par la mère dès la fin de l’année 2019 allait lui être bénéfique. Relayant le souhait de B.B.________ d’aller vivre chez son père, qui s’était montré tout à fait adéquat dans son implication auprès de sa fille et qui avait toujours eu un discours bienveillant et réconfortant pour elle, le SPJ préconisait le maintien du retrait du droit de déterminer le lieu de résidence de B.B.________, son placement auprès de son père et la fixation des relations personnelles de la mère au domicile de ses propres parents jusqu’à ce que le SPJ ait pu vérifier et valider le domicile de A.N.________ comme étant convenable pour l’accueil de sa fille, dans le cadre de son droit de visite. Par courrier du 13 mars 2020, le SPJ a dénoncé au Commandement de la police cantonale les agissements de A.N.________ à</w:t>
      </w:r>
    </w:p>
    <w:p>
      <w:r>
        <w:t>- 13 - l’égard de sa fille, laquelle lui avait donné plusieurs gifles d’affilée et un coup de poing, la mettait sous pression constante tant sur le plan scolaire que de son comportement, la réprimandait sans arrêt et lui volait régulièrement de l’argent. Il ajoutait que les traitements infligés par la mère avaient provoqué chez l’enfant des cauchemars à répétition et des difficultés d’endormissement, précisant que l’enfant n’avait pas voulu en parler jusqu’alors de peur que ces cauchemars ne réapparaissent.</w:t>
      </w:r>
    </w:p>
    <w:p>
      <w:r>
        <w:rPr>
          <w:b/>
        </w:rPr>
        <w:t>E. 4.1</w:t>
      </w:r>
    </w:p>
    <w:p>
      <w:r>
        <w:t>En conclusion, le recours est partiellement admis.</w:t>
      </w:r>
    </w:p>
    <w:p>
      <w:r>
        <w:rPr>
          <w:b/>
        </w:rPr>
        <w:t>E. 4.2</w:t>
      </w:r>
    </w:p>
    <w:p>
      <w:r>
        <w:t>Aux termes de l’art. 122 al. 1 let. a CPC, le conseil juridique commis d’office est rémunéré équitablement par la canton. Pour fixer la quotité du conseil d’office, l’autorité cantonale doit s’inspirer des critères applicables à la modération des honoraires d’avocat. Elle doit tenir compte de la nature et de l’importance de la cause, des difficultés spéciales qu’elle peut représenter en fait et en droit, du temps que l’avocat a consacré, de la qualité de son travail, du nombre de conférences, audiences et instances auxquelles il a pris part, du résultat obtenu et de la responsabilité qu’il a assumée (ATF 122 I 1 consid. 3a ; TF 5D_28/2014 du 26 mai 2014 consid. 2.1). A cet égard, le juge apprécie l’étendue des opérations nécessaires pour la conduite du procès. Il applique le tarif horaire de 180 fr. pour un avocat (art. 2 al. 2 let. b RAJ [règlement du 7 décembre 2010 sur l’assistance judiciaire en matière civile ; BLV 211.02.3]). En matière civile, le défenseur d’office peut être amené à accomplir dans le cadre du procès des démarches qui ne sont pas déployées devant les tribunaux, telles que recueillir les déterminations de son client, lesquelles doivent être prises en compte. Il ne saurait toutefois être rétribué pour des activités qui ne sont pas nécessaires à la défense des intérêts de l’assisté ou qui consistent en un soutien moral (Colombini, Code de procédure civile, Condensé de la jurisprudence fédérale et vaudoise, Lausanne 2018, n. 3.1 ad art. 122 CPC, pp. 523-524).</w:t>
      </w:r>
    </w:p>
    <w:p>
      <w:r>
        <w:t>- 24 - En sa qualité de conseil d’office de A.N.________, Me Pierre- Yves Brandt a droit à une rémunération équitable pour ses opérations et débours dans le cadre de la procédure de recours. Dans son relevé d’opérations du 8 décembre 2020, il indique avoir consacré au dossier 11 heures 15 pour la période du 18 août au 8 décembre 2020. Quand bien même l’assistance judiciaire a été accordée à A.N.________ pour la procédure de recours avec effet au 7 septembre 2020, des opérations avant cette date pourront être prises en compte du fait que la recourante n’était pas assistée en première instance et que son recours est partiellement admis. En outre, le total des heures ressortant du relevé d’opérations peut être admis. Il s’ensuit qu’au tarif horaire de l’avocat de 180 fr., Me Brandt a droit à une indemnité d’office de 2'353 fr. 80, soit 2’025 fr. d’honoraires [11.25 x 180], 40 fr. 50 de débours [2% x 2’025], 120 fr. de vacation, TVA par 168 fr. 30 en sus. Les frais judiciaires de deuxième instance, arrêtés à 600 fr. (art. 74a al. 1 TFJC [tarif du 28 septembre 2010 des frais judiciaires civils ; BLV 270.11.5]), sont laissés à la charge de l’Etat (art. 122 al. 1 let. b CPC). La bénéficiaire de l’assistance judiciaire est, dans la mesure de l’art. 123 CPC, tenue au remboursement de l’indemnité du conseil d’office mise à la charge de l’Etat. Par ces motifs, la Chambre des curatelles du Tribunal cantonal, statuant à huis clos, prononce : I. Le recours est partiellement admis. II. Il est statué à nouveau comme il suit :</w:t>
      </w:r>
    </w:p>
    <w:p>
      <w:r>
        <w:t>- 25 - I. met fin à l’enquête en limitation de l’autorité parentale instruite à l’égard de A.N.________ et A.B.________, détenteurs de l’autorité parentale sur l’enfant B.B.________, née le [...] 2008 ; II. retire, en application de l’art. 310 CC, le droit de déterminer le lieu de résidence de A.N.________ et de A.B.________ sur leur fille B.B.________, née le [...] 2008 ; III. confie un mandat de placement et de garde à la Direction générale de l’enfance et de la jeunesse ; IV. dit que la Direction générale de l’enfance et de la jeunesse exercera les tâches suivantes : - placer la mineure dans un lieu propice à ses intérêts ; - veiller à ce que la garde de la mineure soit assumée convenablement dans le cadre de son placement ; - veiller au rétablissement d’un lien progressif et durable avec sa mère et son père ; V. invite la Direction générale de l’enfance et de la jeunesse à remettre annuellement à l’autorité de protection un rapport sur son activité et sur l’évolution de la situation de B.B.________. VI. rappelle aux parents que la prétention à la contribution d’entretien de l’enfant passe à la Direction générale de l’enfance et de la jeunesse avec tous les droits qui lui sont rattachés dès le jour du placement et qu’ils sont tenus de rembourser les frais d’entretien de leur enfant placée ou d’y contribuer en fonction de leurs revenus conformément à leur obligation d’entretien. VII. laisse les frais de la présente cause à la charge de l’Etat.</w:t>
      </w:r>
    </w:p>
    <w:p>
      <w:r>
        <w:t>- 26 - III. L’indemnité d’office de Me Pierre-Yves Brandt, conseil de la recourante A.N.________, est arrêtée à 2'353 fr. 80 (deux mille trois cent cinquante-trois francs et huitante centimes), TVA et débours inclus. IV. Les frais judiciaires de deuxième instance sont laissés à la charge de l’Etat. V. La bénéficiaire de l’assistance judiciaire est, dans la mesure de l’art. 123 CPC, tenue au remboursement de l’indemnité de son conseil d’office mise à la charge de l’Etat. VI. L'arrêt est exécutoire. Le président : La greffière : Du</w:t>
      </w:r>
    </w:p>
    <w:p>
      <w:r>
        <w:t>- 27 - L'arrêt qui précède, dont la rédaction a été approuvée à huis clos, est notifié à : - Me Pierre-Yves Brandt (pour A.N.________), - M. A.B.________, - Direction générale de l’enfance et de la jeunesse, Office régional de protection des mineurs de l’Est, à l’att. de D.________, et communiqué à : - Direction générale de l’enfance et de la jeunesse, Unité d’appui juridique,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courrier du 6 avril 2020, D.________ a informé les parties que compte tenu de ce que B.B.________ n’avait plus d’école en raison du confinement résultant de la Covid-19, l’enfant passerait alternativement une semaine chez chacune d’elles, du vendredi à 17 heures au vendredi suivant à 17 heures. Par courrier du 7 mai 2020, elle les a informées qu’à la suite des réouvertures annoncées au niveau des écoles, B.B.________ irait chez son père du vendredi au dimanche dès le 15 mai 2020.</w:t>
      </w:r>
    </w:p>
    <w:p>
      <w:r>
        <w:rPr>
          <w:b/>
        </w:rPr>
        <w:t>E. 6</w:t>
      </w:r>
    </w:p>
    <w:p>
      <w:r>
        <w:t>A l’audience du 23 juin 2020, D.________ a soulevé qu’après avoir séjourné une semaine sur deux chez son père durant la période de semi-confinement du printemps, B.B.________, qui idéalisait ce qu’elle pouvait vivre chez son père, avait réalisé qu’il y avait aussi des règles chez celui-ci. L’enfant avait trouvé une certaine stabilité chez ses grands- parents, qui étaient très objectifs dans leur positionnement, parvenaient à faire la part des choses sans prendre parti ni se prononcer sur les parents de leur petite-fille. D.________ a ajouté que la fillette avait besoin d’une décision qui précise quel serait son lieu de vie, qu’elle voulait tellement contenter tout le monde qu’elle pouvait exprimer un jour qu’elle voulait vivre chez son père et, le lendemain, qu’elle voulait rester chez ses grands-parents pour ensuite retourner chez sa mère lorsque son logement serait en ordre. Ces derniers temps toutefois, l’enfant était plutôt d’avis de rester chez ses grands-parents, mais avait peur de ne plus revoir son père qu’elle était très satisfaite d’avoir retrouvé. L’encadrement chez A.B.________ ne posait pas de difficulté ; en revanche, il n’était pour l’heure pas envisageable que l’enfant retourne chez sa mère, dont l’évaluation n’avait pas encore eu lieu et au logement de laquelle le SPJ n’avait toujours pas eu accès. Si la garde de l’enfant devait être confiée à</w:t>
      </w:r>
    </w:p>
    <w:p>
      <w:r>
        <w:t>- 14 - B.N.________ et C.N.________, le droit de déterminer le lieu de résidence devait être attribué au SPJ. Ce dernier avait par ailleurs retiré sa plainte pénale, précisant à cet égard que lorsque B.B.________ avait dû confirmer ses dires à la police, elle avait déclaré qu’elle était extrêmement en colère contre sa mère, qu’elle avait voulu se venger et qu’elle avait menti. Inquiète du fonctionnement de B.B.________ et de ses triangulations dans le but de protéger ses parents, D.________ proposait un suivi pédopsychiatrique de l’enfant. A.B.________ a exposé que tout se passait bien avec sa fille, qu’il accueillait avec grand plaisir un week-end sur deux et la moitié des vacances scolaires quand bien même il la sentait réservée et inquiète car elle ne savait pas ce qui aller se passer ni où elle allait « poser ses bagages ». Il estimait que B.B.________ serait mieux chez lui ou chez sa mère plutôt que chez ses grands-parents, dont le rôle n’était pas d’avoir leur petite-fille à plein temps. Ayant deux enfants à la maison, le cadre était plus structuré et selon lui, l’entente entre B.B.________ et son épouse était bonne. Il n’avait pas de communications avec la mère de sa fille ni de relations avec les grands-parents de celle-ci, cherchant B.B.________ et la ramenant en bas de l’immeuble de B.N.________ et C.N.________. A.N.________ a indiqué qu’elle voyait sa fille trois fois par semaine et le week-end lorsque B.B.________ était chez ses parents, avec qui elle entretenait de bons contacts. Elle avait le sentiment que la situation avançait. Elle avait fait appel au Centre médico-social et une fondation avait accepté de prendre en charge une partie des frais de remise en état de son appartement. Elle avait eu deux rendez-vous avec un thérapeute et une rencontre avec une assistante sociale aux [...], où elle serait suivie une fois par semaine. B.B.________ n’était pas revenue chez elle de sorte qu’elle n’avait pas passé de week-end complet avec sa fille, mais elle estimait que la meilleure solution serait que B.B.________ revienne chez elle. Il serait difficile pour elle que l’enfant aille chez son père et elle n’adhérait pas à cette solution, d’autant que selon elle B.B.________ avait clairement dit qu’elle ne voulait pas changer d’école.</w:t>
      </w:r>
    </w:p>
    <w:p>
      <w:r>
        <w:t>- 15 - A l’issue de l’audience, les parties ont déclaré qu’elles étaient favorables à la mise en place d’un suivi pédopsychiatrique pour leur fille. Elles ont été informées que l’autorité de protection ne procèderait pas à l’audition de B.B.________ et qu’il serait statué à huis clos sans qu’elles ne soient réentendues.</w:t>
      </w:r>
    </w:p>
    <w:p>
      <w:r>
        <w:rPr>
          <w:b/>
        </w:rPr>
        <w:t>E. 7</w:t>
      </w:r>
    </w:p>
    <w:p>
      <w:r>
        <w:t>Dans un rapport du 26 juin 2020, H.________, psychologue- psychothérapeute auprès du Service PPLS (psychologie, psychomotricité et logopédie en milieu scolaire) de l’Etablissement scolaire du Pully- Paudex-Belmont, a informé la justice de paix qu’elle voyait B.B.________ chaque semaine depuis le mois de novembre 2019, lorsque la fillette était venue demander un rendez-vous d’elle-même peu après sa fugue, s’interrogeant avec justesse sur la raison de celle-ci, cherchant de l’aide, ne sachant plus comment se sortir d’une situation sans issue avec sa mère et souhaitant revoir son père qu’elle n’avait pas vu depuis une année. La thérapeute relatait qu’en février 2020, B.B.________ avait pu exprimer le désir d’aller vivre chez son père, la relation avec sa maman passant par une phase compliquée et le fait de vivre chez ses grands-parents ayant changé leur mode de relation, mais qu’elle ne souhaitait plus vivre auprès de son père, peinait à trouver sa place dans son foyer et en avait des troubles du sommeil. B.B.________ disait vouloir rester auprès de ses grands-parents, où un équilibre s’était fait pour chacun d’eux, et retourner à terme chez sa mère. Notant que B.B.________ était très mature pour son âge et qu’elle était habituée depuis son plus jeune âge à protéger les adultes autour d’elle, la thérapeute mentionnait que le fait d’être fréquemment prise à partie par l’un ou l’autre de ses parents pouvait être très déstructurant pour l’enfant qui avait toutefois réussi à très bien se maintenir au niveau scolaire et était très bien intégrée socialement. Aussi H.________ estimait qu’un changement, quel qu’il soit, dans le quotidien de l’enfant, serait délétère pour l’équilibre que la fillette avait trouvé chez ses grands-parents. En droit :</w:t>
      </w:r>
    </w:p>
    <w:p>
      <w:r>
        <w:t>- 16 - 1. 1.1 Le recours est dirigé contre une décision de la justice de paix retirant à la mère le droit de déterminer le lieu de résidence de son enfant mineure (art. 310 CC) et attribuant ce droit au père.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250 CC, p. 2825). 1.3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1.4 La Chambre des curatelles doit procéder à un examen complet de la décision attaquée, en fait, en droit et en opportunité (art. 450a CC), conformément à la maxime d'office et à la maxime inquisitoire, puisque</w:t>
      </w:r>
    </w:p>
    <w:p>
      <w:r>
        <w:t>- 17 -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1.5 Motivé et interjeté en temps utile par la mère de l'enfant concernée, qui a la qualité pour recourir, le recours est recevable. Les parties intimées ont pu se déterminer, de même que l’autorité de première instance. 2. 2.1 La Chambre des curatelles, qui n'est pas tenue par les moyens et les conclusions des parties, examine d'office si la décision n'est pas</w:t>
      </w:r>
    </w:p>
    <w:p>
      <w:r>
        <w:t>- 18 -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CPC_VD,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 2.3 Les parents ont été auditionnés par l’autorité de protection, de sorte que leur droit d’être entendu a été respecté. B.B.________ a été entendue par la juge de paix le 22 janvier 2019 ainsi que par le biais du SPJ. Il n’y a pas lieu de la réentendre, sa position ayant été explicitée par la DGEJ. La Chambre de céans estime en conséquence qu’elle est mesure de statuer sur la base du dossier et qu’aucune mesure d'instruction n'est nécessaire, de sorte que la requête de la recourante tendant à l’audition de l’enfant doit être rejetée.</w:t>
      </w:r>
    </w:p>
    <w:p>
      <w:r>
        <w:t>- 19 - 3. 3.1 La recourante explique que l’attribution de la garde au père n’est pas dans l’intérêt de l’enfant, celle-ci devant quitter son école, ses camarades et ses amis, ses activités extrascolaires et sa psychologue. De plus, B.B.________ ne souhaite pas aller vivre chez son père. 3.2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w:t>
      </w:r>
    </w:p>
    <w:p>
      <w:r>
        <w:t>- 20 - joue pas non plus de rôle. Il convient d'être restrictif dans l'appréciation des circonstances, un retrait n'étant envisageable que si d'autres mesures ont été vouées à l'échec ou apparaissent d'emblée insuffisantes (TF 5A 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w:t>
      </w:r>
    </w:p>
    <w:p>
      <w:r>
        <w:t>- 21 - Selon l'art. 23 LProMin (Loi du 4 mai 2004 sur la protection des mineurs ; BLV 850.41), lorsque l'autorité de protection retire le droit de déterminer le lieu de résidence d'un mineur en application de l'art. 310 CC, le SPJ peut être chargé d'un mandat de placement et de garde et pourvoit alors au mieux au placement du mineur. 3.3 3.3.1 La garde ne peut être attribuée à la mère, comme sollicité, cette solution n’étant actuellement pas dans l’intérêt de l’enfant. En effet, selon le rapport d’évaluation du 27 février 2020 du SPJ, B.B.________ présente une parentification importante, ce qui résulte de ses propos, de ses inquiétudes et des secrets qu’elle porte afin de préserver sa mère. Sa fugue du mois de septembre 2019 résulte de son impossibilité de porter davantage les difficultés de sa mère. Cette dernière n’a pas un comportement adéquat, puisqu’elle partage avec sa fille ses inquiétudes, ses difficultés, ses peines, allant même jusqu’à culpabiliser son enfant en l’accusant de l’oublier lorsque B.B.________ est chez son père. De plus, si la mère a entrepris un travail thérapeutique, elle reste encore fragile. Elle ne parvient pas à rendre son domicile accueillant pour sa fille. Elle n’a pas encore entrepris de démarches concrètes à son domicile, insalubre, pour que B.B.________ puisse y retourner. Il résulte également du dossier qu’elle lui prend son argent pour acheter de l’alcool et des cigarettes. Selon les dernières déterminations de la DGEJ, A.N.________ semble désormais avoir entrepris certaines démarches en vue de remédier à sa situation, notamment en entreprenant un suivi thérapeutique et en prenant des mesures concrètes en vue de faire assainir son logement. Elle n’a toutefois pas démontré à ce jour qu’elle pouvait offrir à sa fille des conditions d’accueil suffisamment stables et adéquates. 3.3.2 La garde ne peut en l’état être confiée au père, étant relevé que l’enfant n’a jamais vécu de façon prolongée auprès de lui et qu’elle ne souhaite pas le faire.</w:t>
      </w:r>
    </w:p>
    <w:p>
      <w:r>
        <w:t>- 22 - En effet, l’enfant a vécu avec sa mère jusqu’à sa fugue en septembre 2019, puis a été placée dans un foyer et enfin, sur mandat du SPJ, chez ses grands-parents maternels. Avant sa fugue, l’enfant n’avait plus revu son père depuis longtemps et a désormais noué des liens avec ses grands-parents. Selon un rapport du Service PPLS du 23 juin 2020, B.B.________ a noué une relation privilégiée avec ses grands-parents durant son placement chez ses derniers ; de plus, à la sortie du semi- confinement, l’enfant a évoqué des moments difficiles lorsqu’elle était chez son père ; suite au temps passé chez ce dernier, B.B.________ a dit ne plus vouloir vivre chez lui, souhaitant rester chez ses grands-parents, puis retourner chez sa mère ; elle a également évoqué des difficultés d’endormissement. Toujours selon le rapport précité, un changement, quel qu’il soit, dans le quotidien de B.B.________, sera délétère pour l’équilibre qu’elle a trouvé en étant chez ses grands-parents ; chacun ayant pour l’heure trouvé un rythme de croisière convenable, il semble opportun que l’enfant puisse se stabiliser et consolider ce qu’elle a vaillamment mis en place ces derniers mois. B.B.________ étant entrée en 8ème année Harmos à la rentrée, laquelle est importante en termes d’orientation, elle a tout à fait les possibilités d’aller en voie pré-gymnasiale, si elle peut toutefois rester dans un environnement qui ne lui demande pas de nouvelles adaptations, et ainsi mettre son énergie dans son travail scolaire. Elle entre sensiblement dans la préadolescence, période de passage où il est primordial que les repères extérieurs soient fiables et constants. Enfin, dans ses déterminations du 14 octobre 2020, A.B.________ a expliqué qu’il ne tenait plus à accueillir sa fille, sa porte lui restant toutefois ouverte. 3.3.3 Au vu de ce qui précède, il doit être statué à nouveau en ce sens qu’il est mis fin à l’enquête en limitation de l’autorité parentale instruite à l’égard de A.N.________ et A.B.________, détenteurs de l’autorité parentale sur leur fille B.B.________, auxquels l’enfant est retiré en application de l’art. 310 CC, et qu’un mandat de placement et de garde est confié à la DGEJ, charge à elle de placer B.B.________ dans un lieu</w:t>
      </w:r>
    </w:p>
    <w:p>
      <w:r>
        <w:t>- 23 - propice à ses intérêts, de veiller à ce que la garde de la mineure soit assumée convenablement dans le cadre de son placement et de rétablir un lien progressif et durable avec sa mère et son père. La DGEJ étant invitée à remettre annuellement un rapport sur la mesure instituée, il appartiendra à l’autorité de protection de procéder à un réexamen périodique de celle-ci, soit à la nécessité de la maintenir, de la modifier ou de la révoquer.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