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LN17.036837 vom 10. November 2017</w:t>
      </w:r>
    </w:p>
    <w:p>
      <w:r>
        <w:t>VD Tribunal cantonal, 2017-11-10, FR</w:t>
      </w:r>
    </w:p>
    <w:p>
      <w:r>
        <w:rPr>
          <w:b/>
        </w:rPr>
        <w:t xml:space="preserve">Quelle: </w:t>
      </w:r>
      <w:r>
        <w:t>https://mcp.opencaselaw.ch/entscheid/vd_gerichte_LN17.036837</w:t>
      </w:r>
    </w:p>
    <w:p>
      <w:r>
        <w:t>FR: VD_GERICHTE LN17.036837 du 10 novembre 2017</w:t>
      </w:r>
    </w:p>
    <w:p>
      <w:r>
        <w:t>IT: VD_GERICHTE LN17.036837 del 10 novembre 2017</w:t>
      </w:r>
    </w:p>
    <w:p>
      <w:pPr>
        <w:pStyle w:val="Heading2"/>
      </w:pPr>
      <w:r>
        <w:t>Erwägungen</w:t>
      </w:r>
    </w:p>
    <w:p>
      <w:r>
        <w:rPr>
          <w:b/>
        </w:rPr>
        <w:t>E. 1</w:t>
      </w:r>
    </w:p>
    <w:p>
      <w:r>
        <w:t>- 11 -</w:t>
      </w:r>
    </w:p>
    <w:p>
      <w:r>
        <w:rPr>
          <w:b/>
        </w:rPr>
        <w:t>E. 1.1</w:t>
      </w:r>
    </w:p>
    <w:p>
      <w:r>
        <w:t>Le recours est dirigé contre une ordonnance de mesures provisionnelles retirant provisoirement à un parent le droit de déterminer le lieu de résidence de ses enfants (art. 310 et 445 CC) et désignant le SPJ en qualité de détenteur du mandat provisoire de placement et de garde sur l’enfant.</w:t>
      </w:r>
    </w:p>
    <w:p>
      <w:r>
        <w:rPr>
          <w:b/>
        </w:rPr>
        <w:t>E. 1.2</w:t>
      </w:r>
    </w:p>
    <w:p>
      <w:r>
        <w:t>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jouit d’un plein pouvoir d’appréciation (Meier, ibid., n. 10 ad art. 450a CC).</w:t>
      </w:r>
    </w:p>
    <w:p>
      <w:r>
        <w:t>- 12 -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op. cit., n. 12.39, p. 290). L’art. 446 al. 1 CC prévoit que l'autorité de protection de l'adulte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En l’espèce, motivé et interjeté en temps utile par la mère de l’enfant mineur concerné, partie à la procédure, le présent recours est recevable.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(JdT 2001 III 121 ; Poudret/Haldy/Tappy, Procédure civile vaudoise,</w:t>
      </w:r>
    </w:p>
    <w:p>
      <w:r>
        <w:t>- 13 - 3e éd., Lausanne 2002, nn. 3 et 4 ad art. 492 CPC-VD p. 763, point de vue qui demeure valable sous l’empire du nouveau droit).</w:t>
      </w:r>
    </w:p>
    <w:p>
      <w:r>
        <w:rPr>
          <w:b/>
        </w:rPr>
        <w:t>E. 2.2</w:t>
      </w:r>
    </w:p>
    <w:p>
      <w:r>
        <w:t>S’agissant du retrait provisoire du droit de déterminer le lieu de résidence, le prononcé de mesures provisionnelles au sens des art. 314 al. 1 et 445 CC relève de la seule compétence du président de l’autorité de protection, soit du juge de paix (art. 4 al. 1 et 5 let. j LVPAE).</w:t>
      </w:r>
    </w:p>
    <w:p>
      <w:r>
        <w:rPr>
          <w:b/>
        </w:rPr>
        <w:t>E. 2.3</w:t>
      </w:r>
    </w:p>
    <w:p>
      <w:r>
        <w:t>En l’espèce, la juge de paix a procédé à l’audition des parents de l’enfant ainsi que du curateur le 5 octobre 2017 préalablement au prononcé de la décision attaquée de sorte que leur droit d’être entendu a été respecté (cf. art. 447 al. 1 CC). Vu son très jeune âge, l’enfant B.U.________ n'a pas été entendu. Quant aux enfants D.U.________ et E.U.________, leur point de vue a été relayé par le SPJ, ce qui est suffisant au stade des mesures provisionnelles. La décision est formellement correcte et peut être examinée sur le fond.</w:t>
      </w:r>
    </w:p>
    <w:p>
      <w:r>
        <w:rPr>
          <w:b/>
        </w:rPr>
        <w:t>E. 3</w:t>
      </w:r>
    </w:p>
    <w:p>
      <w:r>
        <w:t>La recourante s'oppose au retrait provisoire de son droit de déterminer le lieu de résidence de son fils cadet.</w:t>
      </w:r>
    </w:p>
    <w:p>
      <w:r>
        <w:rPr>
          <w:b/>
        </w:rPr>
        <w:t>E. 3.1.1</w:t>
      </w:r>
    </w:p>
    <w:p>
      <w:r>
        <w:t>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(TF 5A_548/2015 du 15 octobre 2015 consid. 4.3; TF 5A_335/2012 du 21 juin 2012 consid. 3.1). La cause du retrait doit résider dans le fait que le développement corporel, intellectuel ou moral de l'enfant n'est pas assez protégé ou encouragé dans le milieu de ses père et mère (TF 5A_875/2013 du 10 avril 2014 consid. 3.1; TF 5A_729/2013 du</w:t>
      </w:r>
    </w:p>
    <w:p>
      <w:r>
        <w:t>- 14 - 11 décembre 2013 consid. 4.1; TF 5A_835/2008 du 12 février 2009 consid. 4.1 et les références).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TF 5A_404/2016 du 10 novembre 2016 consid. 3; TF 5A_724/2015 du 2 juin 2016 consid. 6.3 non publié aux ATF 142 I 88 ; TF 5A_548/2015 du 15 octobre 2015 consid. 4.3 ; TF 5A_875/2013 du 10 avril 2014 consid. 3.1). Dès lors qu'il s'agit d'une mesure servant à protéger l'enfant, il est sans pertinence que les parents n'aient pas commis de faute (TF 5A_140/2008 du 9 juillet 2008 consid. 3.1; TF 5C.117/2002 du 1er juillet 2002 consid. 3 ; sur le tout : TF 5A_993/2016 du 19 juin 2017 consid. 4.2.2). En matière de protection de l'enfant, l'autorité compétente peut prendre toutes les mesures provisionnelles nécessaires pour la durée de la procédure (art. 445 al. 1 CC par renvoi de l'art. 314 al. 1 CC; ATF 140 III 529 consid. 2.2.1), peu importe que celle-ci concerne une mesure de protection de l'enfant au sens strict (art. 307 ss CC) ou au sens large (TF 5A_46/2017 du 19 juin 2017 consid. 4.2.2 et les références).</w:t>
      </w:r>
    </w:p>
    <w:p>
      <w:r>
        <w:rPr>
          <w:b/>
        </w:rPr>
        <w:t>E. 3.1.2</w:t>
      </w:r>
    </w:p>
    <w:p>
      <w:r>
        <w:t>Le prononcé de mesures provisionnelles suppose qu'il y ait urgence à statuer et qu'une mesure soit nécessaire pour sauvegarder des intérêts menacés (ATF 130 II 149 consid. 2.2; ATF 127 II 132 consid. 3 ; en matière de protection de l'enfant, voir notamment arrêt TF 5A_339/2017 du 8 août 2017 consid. 4.4.1 et les références citées). L'autorité dispose d'un large pouvoir d'appréciation quant au point de savoir s'il y a lieu</w:t>
      </w:r>
    </w:p>
    <w:p>
      <w:r>
        <w:t>- 15 - d'ordonner des mesures provisionnelles (TF 5A_339/2017 du 8 août 2017 consid. 4.4.1). Conformément au principe de la proportionnalité, les mesures provisionnelles doivent être adaptées aux circonstances de l'espèce : il s'agit de préférer la mesure qui préserve au mieux les intérêts des parties et donc, entre plusieurs solutions possibles, de choisir la moins incisive (TF 5A_993/2016 du 19 juin 2017 consid. 4.2.1).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(ATF 140 III 289 ; TF 5A_211/2016 du 19 mai 2016 consid. 2 ; TF 5A_531/2017 du 16 octobre 2017 consid. 5.2).</w:t>
      </w:r>
    </w:p>
    <w:p>
      <w:r>
        <w:rPr>
          <w:b/>
        </w:rPr>
        <w:t>E. 3.2</w:t>
      </w:r>
    </w:p>
    <w:p>
      <w:r>
        <w:t>En l’espèce, une curatelle d’assistance éducative a été instituée le 21 juillet 2016 en faveur des trois enfants de la recourante, ensuite des observations inquiétantes de l’école concernant les deux aînés (fatigue, arrivées tardives, comportements difficiles, absences) et de l’impossibilité pour la direction des écoles d’organiser un entretien avec la mère. A ce moment déjà, la recourante se retrouvait régulièrement en difficulté, mais ne parvenait pas à demander de l’aide et avait tendance à s’isoler, se montrant plutôt fuyante lorsque l’école tentait de l’approcher, pour échanger autour des difficultés et besoins des enfants. Dans le cadre de son mandat de curatelle d’assistance éducative, le SPJ a constaté une importante péjoration de la situation d’B.U.________, né le [...] 2016. Depuis la naissance d’B.U.________ et malgré le soutien mis en place (notamment AEMO), la recourante a continué d’être mise en difficulté dans la gestion du quotidien, ainsi que pour maintenir un rythme régulier pour les enfants. La garderie a ainsi été mise en place pour B.U.________ dès novembre 2016 à raison de deux jours par semaine. Des difficultés administratives ainsi que des retards ou absences non excusées de l’enfant se sont présentées de manière de plus en plus régulière et les tentatives de la garderie pour joindre la mère ont été vaines. La recourante est notamment partie en vacances en juin 2017 avec un ami en Espagne, laissant B.U.________ chez une voisine, initialement pour une</w:t>
      </w:r>
    </w:p>
    <w:p>
      <w:r>
        <w:t>- 16 - durée d’une semaine, pour finalement ne revenir qu’après un mois sous la menace de Relais Contact de ne plus lui verser son agent si elle ne rentrait pas. Elle est repartie peu après en Espagne en laissant l’enfant chez sa sœur, avant d’informer celle-ci et le réseau qu’elle ne pourrait pas rentrer en raison de problèmes d’argent ou de documents d’identité, la version différant selon l’interlocuteur qu’elle avait au téléphone. Le SPJ n’a pu rencontrer la recourante qu’une seule fois depuis son retour d’Espagne, celle-ci ayant manqué les entretiens fixés et se s’étant pas présentée aux convocations qui lui avaient été faites. Il n’a plus de nouvelles de la recourante depuis le 25 août 2017, l’intéressée ayant cessé tout contact avec les intervenants, que ce soit auprès de la garderie dans laquelle elle n’amène plus B.U.________ depuis le mois de mai 2017, avec les collaborateurs de Relais.contact ou avec le SPJ. Lorsque l’assistant social du SPJ s’est présenté au domicile de la recourante, à la suite de l’ordonnance de mesures superprovisionnelles du 25 août 2017, le compagnon de celle-ci a eu un comportement menaçant, dissimulant dans son dos une clé plate. De même, lorsque le SPJ s'est présenté sur les lieux avec la police, ils ont trouvé porte close. Le SPJ relève ainsi ne pas être en mesure de garantir que l’environnement dans lequel évolue l’enfant est actuellement suffisamment sécure pour son bon développement. En l’absence de tout regard extérieur à la famille et s’agissant plus particulièrement d’un très jeune enfant, les inquiétudes manifestées par le SPJ sont justifiées, d’autant que ce service a déjà constaté que lorsque la mère est en difficulté, elle se referme sur elle-même et ne demande pas d’aide. C’est à juste titre que le SPJ note que le refus actuel de collaborer fait craindre que le climat du foyer familial se soit encore dégradé, étant relevé que la police a notamment été interpellée à plusieurs reprises au domicile de la recourante à la suite de cris de femme, sans pouvoir pénétrer dans l’appartement, les occupants refusant de leur ouvrir la porte. Au vu de ces éléments, les craintes du SPJ sur des risques de violence à domicile et sur les doutes concernant la capacité de la recourante à répondre aux besoins élémentaires d’un très jeune enfant, notamment au vu de ses séjours</w:t>
      </w:r>
    </w:p>
    <w:p>
      <w:r>
        <w:t>- 17 - réitérés à l’étranger sans que le délai de retour ne soit respecté, au vu du fait que l’enfant ne fréquente plus la garderie et au vu de l’absence totale de collaboration de la mère, sont justifiées et conduisent à retenir que la mesure de retrait provisoire s’impose, tant au regard du principe de proportionnalité et de subsidiarité – les mesures prises jusqu’ici s’étant révélées insuffisantes – qu’au regard du critère de l’urgence.</w:t>
      </w:r>
    </w:p>
    <w:p>
      <w:r>
        <w:rPr>
          <w:b/>
        </w:rPr>
        <w:t>E. 4</w:t>
      </w:r>
    </w:p>
    <w:p>
      <w:r>
        <w:t>La recourante soutient faire l’objet de diffamations du SPJ. Elle prétend pouvoir apporter des témoignages attestant du bien-être de son fils. La recourante n’indique pas les noms de témoins pouvant être entendus ni n'a requis leur audition en première instance. En outre, l’accusation de diffamation qu'elle profère n’est étayée par aucun élément concret, l’ensemble du dossier confirmant au contraire les inquiétudes du SPJ.</w:t>
      </w:r>
    </w:p>
    <w:p>
      <w:r>
        <w:rPr>
          <w:b/>
        </w:rPr>
        <w:t>E. 5</w:t>
      </w:r>
    </w:p>
    <w:p>
      <w:r>
        <w:t>La recourante requiert la fixation d'une audience afin d'être entendue. En vertu de l'art. 316 al. 1 CPC, applicable par renvoi des art. 450f CC et 20 LVPAE, les parties n'ont pas un droit à comparaître afin de s'exprimer oralement devant l'autorité judiciaire de deuxième instance. Au demeurant, la recourante a pu faire valoir son point de vue dans le cadre du recours. Cette réquisition doit être rejetée.</w:t>
      </w:r>
    </w:p>
    <w:p>
      <w:r>
        <w:rPr>
          <w:b/>
        </w:rPr>
        <w:t>E. 6</w:t>
      </w:r>
    </w:p>
    <w:p>
      <w:r>
        <w:t>La recourante semble remettre en cause le ch. V du dispositif de la décision incriminée selon lequel la force publique doit fournir au SPJ l'aide qui lui est nécessaire pour placer l'enfant au mieux de ses intérêts, faisant valoir qu'une telle intervention serait traumatisante pour l’enfant. La recourante peut aisément dispenser son enfant de cette intervention en répondant favorablement aux demandes de la justice, notamment en permettant que son enfant soit provisoirement pris en charge par le SPJ afin que l'on détermine ses conditions d'existence et que l'on prenne les mesures les plus adéquates pour son développement. En</w:t>
      </w:r>
    </w:p>
    <w:p>
      <w:r>
        <w:t>- 18 - l’état, compte tenu de son refus de remettre l’enfant et de l’attitude menaçante de son compagnon, la mesure ordonnée est justifiée.</w:t>
      </w:r>
    </w:p>
    <w:p>
      <w:r>
        <w:rPr>
          <w:b/>
        </w:rPr>
        <w:t>E. 7</w:t>
      </w:r>
    </w:p>
    <w:p>
      <w:r>
        <w:t>En conclusion, le recours est rejeté et la décision confirmée. La Chambre de céans ayant pu statuer directement au fond, la requête de restitution d'effet suspensif est sans objet. Le recours étant d'emblée dénué de chances de succès, la requête d'assistance judiciaire de la recourante est rejetée. Le présent arrêt est rendu sans frais (art. 74a al. 4 TFJC [Tarif du 28 septembre 2010 des frais judiciaires civils, RSV 270.11.5]). Par ces motifs, la Chambre des curatelles du Tribunal cantonal, statuant à huis clos, prononce : I. Le recours est rejeté. II. La décision est confirmée. III. La requête de restitution d'effet suspensif est sans objet. IV. La requête d'assistance judiciaire est rejetée.</w:t>
      </w:r>
    </w:p>
    <w:p>
      <w:r>
        <w:t>- 19 - V. L'arrêt est rendu sans frais. VI. L'arrêt est exécutoire. La présidente : La greffière : Du L'arrêt qui précède, dont la rédaction a été approuvée à huis clos, est notifié à : - Me Anne-Louise Gillièron (pour A.U.________), - C.U.________, - T.________, Service de protection de la jeunesse – ORPM-Nord, et communiqué à : - Juge de paix du district du Jura-Nord vaudois, - SPJ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