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LN12.044484 vom 21. Juni 2013</w:t>
      </w:r>
    </w:p>
    <w:p>
      <w:r>
        <w:t>VD Tribunal cantonal, 2013-06-21, FR</w:t>
      </w:r>
    </w:p>
    <w:p>
      <w:r>
        <w:rPr>
          <w:b/>
        </w:rPr>
        <w:t xml:space="preserve">Quelle: </w:t>
      </w:r>
      <w:r>
        <w:t>https://mcp.opencaselaw.ch/entscheid/vd_gerichte_LN12.044484</w:t>
      </w:r>
    </w:p>
    <w:p>
      <w:r>
        <w:t>FR: VD_GERICHTE LN12.044484 du 21 juin 2013</w:t>
      </w:r>
    </w:p>
    <w:p>
      <w:r>
        <w:t>IT: VD_GERICHTE LN12.044484 del 21 giugno 2013</w:t>
      </w:r>
    </w:p>
    <w:p>
      <w:pPr>
        <w:pStyle w:val="Heading2"/>
      </w:pPr>
      <w:r>
        <w:t>Erwägungen</w:t>
      </w:r>
    </w:p>
    <w:p>
      <w:r>
        <w:rPr>
          <w:b/>
        </w:rPr>
        <w:t>E. 29</w:t>
      </w:r>
    </w:p>
    <w:p>
      <w:r>
        <w:t>novembre 2012 et qu’il avait commencé un "stage" en école publique. Une semaine après, il s'était rendu à l'école avec un couteau de cuisine avec lequel il avait menacé ses camarades, ce qui avait provoqué des bagarres et la fin de son stage. Consultée le 10 avril 2013, la Dresse H.________ – qui suivait les parents aux Boréales – estimait que le père faisait régner la terreur dans sa famille, autant sur son fils que sur sa compagne. En cas de violence paternelle sur le fils, la mère ne pouvait le protéger autrement qu'en le grondant d'avoir eu un comportement qui avait énervé le père. La Dresse H.________ requérait la reprise du placement de B.J.________ car elle craignait que des actes de rétorsion ne soient commis pour lui faire "payer" le fait qu'il avait parlé. En définitive, Z.________ et F.________ se sont déclarés très préoccupés par la situation et</w:t>
      </w:r>
    </w:p>
    <w:p>
      <w:r>
        <w:t>- 6 - par les comportements agressifs manifestés par l'enfant. Ils ont fait valoir qu'il convenait de protéger B.J.________ des violences parentales et de la grave parentification qu'il subissait, raison pour laquelle il serait à nouveau placé. Le 8 mai 2013, la juge de paix a entendu A.J.________ assistée de son conseil et, pour le SPJ, Z.________ et F.________. Ce dernier a expliqué que lors d’une rencontre le 12 avril 2013, les parents étaient très fâchés contre leur enfant car il avait manqué une activité sans les en avertir et ils avaient eu à son égard des paroles très dénigrantes, lui déclarant notamment « on ne sait plus quoi faire de toi, t’es qu’un menteur, débarrassez-moi de ce gamin » puis, en présence de l’assistant social du SPJ, « voilà, maintenant M. F.________ sera ton papa ». F.________ a exposé que suite à cette séance, B.J.________ avait été placé durant une semaine dans une famille d’accueil puis au foyer de la Feuillère. Lorsqu’il avait été amené en famille d’accueil, il s’était montré très rassuré. En revanche, la veille de l'audience, il s’était montré triste, en colère et avait tout nié. F.________ a fait valoir qu’il convenait de le mettre à l’abri de la violence constatée dans la famille. A.J.________ a évoqué les témoignages de proches voisins et de personnes ayant fréquenté et accueilli B.J.________ sans avoir constaté de marque de violence ou de plainte de l’enfant à cet égard. Le conseil de la mère a fait valoir que, s’il y avait un problème, il provenait du père, raison pour laquelle le retrait du droit de garde de A.J.________ était excessif. Il a estimé qu’il convenait d’ordonner une mesure d’éloignement à l’égard du père avec des visites surveillées, tout en précisant que la mère entendait collaborer et était prête à ce que son fils continue le suivi mis en place auprès des Boréales. A.J.________ a produit sept courriers de personnes témoignant qu'elles n'ont jamais constaté de signes de violence dans la famille [...]. F.________ a pour sa part produit le rapport de l'infirmière scolaire du 28 mars 2013. En d roit :</w:t>
      </w:r>
    </w:p>
    <w:p>
      <w:r>
        <w:t>- 7 - 1. Dès le 1er janvier 2013, les mesures de protection de l'adulte sont régies par le nouveau droit de protection de l'adulte (art. 14 al. 1 Tit. fin. CC [Code civil du 10 décembre 1907, RS 210]). Selon l'art. 14a Tit. fin. CC, les procédures pendantes à cette date relèvent des autorités compétentes en vertu du nouveau droit (al. 1) et sont soumises au nouveau droit de procédure (al. 2), y compris en deuxième instance (Reusser, Basler Kommentar, Erwachsenenschutz, 2012, n. 12 ad art. 14a Tit. fin. CC, p. 759). L'autorité décide en outre si la procédure doit être complétée (art. 14a al. 3 Tit. fin. CC). L'art. 14a Tit. fin. CC, en relation avec l'art. 12 al. 1 Tit. fin. CC, s'applique par analogie aux procédures relatives aux enfants pendantes au 1er janvier 2013 (Reusser, op. cit., n. 4 ad art. 14 Tit. fin. CC, p. 742). L'art. 405 al. 1 CPC (Code de procédure civile du 19 décembre 2008, RS 272), applicable par renvoi de l'art. 450f CC, prévoit que les recours sont régis par le droit en vigueur au moment de la communication de la décision aux parties. La décision entreprise a été rendue le 8 mai 2013, de sorte que le nouveau droit est applicable au présent recours (Reusser, op. cit., n. 12 ad art. 14a Tit. fin. CC, p. 759). 2. Le recours est dirigé contre une ordonnance de mesures provisionnelles de la juge de paix confirmant le retrait provisoire du droit de garde de la recourante, seule détentrice de l'autorité parentale, sur son enfant mineur (art. 310 CC) et maintenant le SPJ en qualité de gardien.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Steck, Basler Kommentar, op. cit., n. 21 ad art. 450 CC, p. 638). Les personnes parties à la procédure, les proches de la personne concernée et les personnes qui ont un intérêt juridique à l'annulation ou à la modification de la décision attaquée ont qualité pour recourir (art. 450</w:t>
      </w:r>
    </w:p>
    <w:p>
      <w:r>
        <w:t>- 8 - al. 2 CC). Le recours doit être dûment motivé et interjeté par écrit (art. 450 al. 3 CC), les exigences de motivation ne devant cependant pas être trop élevées (Steck, op. cit., n. 42 ad art. 450 CC, p. 642). b) En l'espèce, interjeté en temps utile par la mère du mineur concerné, partie à la procédure, le présent recours est recevable à la forme. Le recours étant manifestement mal fondé au vu des considérations qui seront développées ci-après, il a été renoncé à consulter l'autorité de protection (cf. art. 450d al. 1 CC ; Reusser, op. cit., nn. 6 ss ad art. 450d CC, pp. 657-658).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3e éd., Lausanne 2002, nn. 3 et 4 ad art. 492 CPC-VD [Code de procédure civile du 14 décembre 1966, RSV 270.11], p. 763, point de vue qui demeure valable sous l'empire du nouveau droit). b) Conformément à l’art. 315 al. 1 CC, l’autorité de protection de l’enfant du domicile de l’enfant est compétente pour retirer celui-ci aux père et mère (art. 310 CC). En ce qui concerne le retrait du droit de garde, le prononcé de mesures provisionnelles au sens des art. 445 et 314 al. 1 CC relève de la seule compétence du président de l'autorité de protection, soit du juge de paix (art. 4 al. 1 et 5 let. j LVPAE).</w:t>
      </w:r>
    </w:p>
    <w:p>
      <w:r>
        <w:t>- 9 -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c) En l'espèce, l'enfant B.J.________ est domicilié chez sa mère, seule détentrice de l'autorité parentale et du droit de garde sur son fils, à Lausanne (art. 25 al. 1 CC), de sorte que la Juge de paix du district de Lausanne était compétente pour rendre la décision entreprise. Les parents ont été entendus le 21 novembre 2012, lors du premier retrait provisoire du droit de garde de la recourante sur son fils. Le 8 mai 2013, la mère assistée de son conseil a été une nouvelle fois entendue par la juge de paix. S'agissant de l'enfant, au vu de son âge, on ne saurait reprocher au premier juge de ne pas l'avoir entendu personnellement dans le cadre des mesures provisionnelles, l'audition n'apparaissant pas indispensable à ce stade de la procédure. Au demeurant, l'enfant a été entendu par le biais du SPJ, F.________ présent à l'audience du 8 mai 2013 ayant vu B.J.________ le jour précédent et ayant rapporté qu'il était triste, en colère et qu'il niait tout. Une telle audition par le juge représenterait en outre un poids certain pour un enfant qui connaît d'importants conflits de loyauté et vit dans un climat de violence. Au reste, il devra en principe être entendu dans le cours ultérieur de l'enquête conformément à l'art. 314a CC. d) La recourante requiert l'audition de l'enfant par l'autorité de céans. Pour les motifs exposés ci-dessus, l'audition de B.J.________ par la cour de céans est toutefois inadéquate et serait préjudiciable à l'enfant. Au demeurant, l'audition de l'enfant n'a pas pour but premier de lui donner l'occasion d'exprimer son avis sur le retrait du droit de garde et son placement, mais tend à permettre à l'autorité compétente de se forger une opinion personnelle de la situation et de disposer d'une source</w:t>
      </w:r>
    </w:p>
    <w:p>
      <w:r>
        <w:t>- 10 - d'informations supplémentaires pour établir les faits pertinents et prendre sa décision (ATF 131 III 553; TF 5A_119/2010 du 12 mars 2010 c. 2.1.3). La recourante demande également l'audition des personnes qui ont déposé des témoignages écrits et de la psychologue [...], qui a suivi B.J.________ pendant trois ans, la production du dossier de cette dernière ainsi que du dossier des Boréales. Ces mesures ne s'avèrent toutefois ni nécessaires ni même utiles en l'état. Les avis des personnes qui ont témoigné par écrit ressortent clairement de leurs lettres, de sorte qu'on ne voit pas ce que leur audition apporterait de plus. Les consultations de la psychologue [...] ne semblent plus avoir lieu. Par ailleurs, le SPJ s'est entretenu le 10 avril 2013 avec la Dresse [...] et a résumé ses constatations dans son rapport du 12 avril 2013. Il n’y a donc pas lieu de donner suite aux différentes mesures d'instruction requises par la recourante. La décision attaquée est formellement correcte et peut être examinée quant au fond. 4. La recourante requiert la restitution de son droit de garde sur son fils. Elle conteste toute violence intrafamiliale et soutient que les problèmes comportementaux de l'enfant sont le fait d'un trait de caractère particulièrement marqué et d'une mauvaise prise en charge à l'école du Châtelard. Elle fait valoir qu'il ne lui est reproché aucune violence envers son enfant et que la mesure de retrait du droit de garde est disproportionnée. 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intellectuel et spirituel (ATF 128 III 9; Stettler, Le droit suisse de</w:t>
      </w:r>
    </w:p>
    <w:p>
      <w:r>
        <w:t>- 11 - la filiation, Traité de droit privé suisse, III, tome II, 1, p. 247; Meier/Stettler, Les effets de la filiation, 4e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4e éd., 1998, adaptation française par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w:t>
      </w:r>
    </w:p>
    <w:p>
      <w:r>
        <w:t>- 12 - b) L’art. 445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de la garde avec placement de l’enfant (Droit de la protection de l’adulte,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(Droit de la protection de l’adulte, Guide pratique COPMA, n. 1.186, p. 75, avec référence à l’arrêt TF 5A_520/2008 du 1er septembre 2008 c. 3 ; cf. art. 261 al. 1 CC). c) En l'espèce, le placement de l'enfant a été ordonné le 5 novembre 2012 à la suite d'un signalement du SPJ qui indiquait notamment qu'à la suite d'une mauvaise note, B.J.________ avait été frappé par son père. Les intervenants du Châtelard, qui cotoyaient l'enfant depuis 2009, notaient des épisodes réguliers de violence et des comportements dévalorisants des deux parents à l'égard de leur enfant. Ils relevaient également le manque de collaboration des parents, qui estimaient que tous les problèmes de leur fils provenaient de l'incompétence des éducateurs du Châtelard et des abus de pouvoir du SPJ. Malgré les signes évidents de souffrance de leur fils, ils ne se remettaient absolument pas en question, affirmant que tout allait bien. Le retour à domicile de l'enfant le 29 novembre 2012 et le stage en école publique se sont soldés par un échec: l'enfant est allé à l'école avec un couteau de cuisine avec lequel il a menacé ses camarades. Le 18 mars 2013, il a montré à ses camarades une lame de taille-crayon et présentait des traces d'automutilation superficielles datant du jour même et des jours précédents. Ramené à la maison après ces mutilations, son père a détruit des objets auxquels il tenait. Selon les dires de l'enfant, la violence physique a ainsi été remplacée par la violence psychologique. Lors de la séance du SPJ du 12</w:t>
      </w:r>
    </w:p>
    <w:p>
      <w:r>
        <w:t>- 13 - avril 2013, les paroles dénigrantes et rejetantes prononcées par les parents sont à l'évidence destructrices, notamment celles de la mère qui a déclaré à son fils que l'assistant du SPJ serait son "nouveau papa". Les consultations aux Boréales commencées lorsque B.J.________ est rentré à domicile en novembre 2012 n'ont ainsi manifestement pas encore porté leurs fruits. Interpellée le 10 avril 2013, la Dresse H.________ a relevé que le père faisait régner la terreur dans sa famille, la mère ne pouvant protéger autrement son fils qu'en le grondant d'avoir eu un comportement qui a énervé son père. Les divers témoignages écrits de voisins et membres de la famille produits par la recourante, qui décrivent une famille harmonieuse où aucune violence n'a jamais été constatée, ne permettent pas d'infirmer les constatations faites par les professionnels éducateurs, assistants sociaux et psychiatres qui mettent en évidence les troubles et la souffrance de l'enfant. d) Subsidiairement, la recourante requiert que le droit de garde sur son fils lui soit restitué et que des mesures d'éloignement soient ordonnées à l'égard du père, dont elle rappelle qu'il ne vit pas avec elle. Le discours de la recourante apparaît contradictoire. D'une part, elle requiert la restitution de son droit de garde sur son fils afin que celui-ci puisse être avec ses deux parents et d'autre elle fait valoir que, s'il y a effectivement un problème, celui-ci est uniquement le fait du père. La recourante nie totalement la maltraitance psychologique dont elle est elle- même l'auteur sur son fils. Elle persiste à ne voir dans les problèmes de son fils qu'un trait de caractère particulièrement marqué et la mauvaise prise en charge de l'école du Châtelard. Elle déclare avoir accepté de suivre une thérapie aux Boréales dans le but de comprendre les problèmes rencontrés par leurs fils. Cela étant, la recourante refuse de voir l'aide dont elle a elle-même besoin pour arrêter de dévaloriser son fils par des propos tels que ceux rapportés tant par le SPJ que par les éducateurs du Châtelard. Par ailleurs, la recourante ne semble pas avoir conscience que son fils a besoin d'être protégé de son père, se bornant à le gronder d'avoir eu un comportement qui a suscité sa colère. Elle admet subsidiairement qu'une mesure d'éloignement soit prononcée à l'égard du</w:t>
      </w:r>
    </w:p>
    <w:p>
      <w:r>
        <w:t>- 14 - père, mais rien ne permet d'admettre qu'elle veillera à maintenir cet éloignement avec son compagnon. En l'état, le suivi aux Boréales est trop récent pour envisager un retour de l'enfant auprès de sa mère, même avec une mesure d'éloignement du père. Dès lors qu'il ne s'agit plus d'une violence physique régulière sur l'enfant mais d'un climat de violence psychologique fait d'importantes pressions à la réussite et d'interventions dévalorisantes, dont la mère n'est pas consciente, le retrait du droit de garde s'impose, aucune mesure moins incisive ne permettant en l'état de protéger le bien de l'enfant. 5. En définitive, le recours doit être rejeté et l'ordonnance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 III. L’arrêt est rendu sans frais. IV. L'arrêt motivé est exécutoire. Le président : La greffière :</w:t>
      </w:r>
    </w:p>
    <w:p>
      <w:r>
        <w:t>- 15 - Du 21 juin 2013 Le dispositif de l'arrêt qui précède est communiqué par écrit aux intéressés. La greffière : Du L'arrêt qui précède, dont la rédaction a été approuvée à huis clos, est notifié à : - Me Alain Vuithier (pour A.J.________), - Service de protection de la jeunesse,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