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L824.005161 vom 29. Februar 2024</w:t>
      </w:r>
    </w:p>
    <w:p>
      <w:r>
        <w:t>VD Tribunal cantonal, 2024-02-29, FR</w:t>
      </w:r>
    </w:p>
    <w:p>
      <w:r>
        <w:rPr>
          <w:b/>
        </w:rPr>
        <w:t xml:space="preserve">Quelle: </w:t>
      </w:r>
      <w:r>
        <w:t>https://mcp.opencaselaw.ch/entscheid/vd_gerichte_L824.005161</w:t>
      </w:r>
    </w:p>
    <w:p>
      <w:r>
        <w:t>FR: VD_GERICHTE L824.005161 du 29 février 2024</w:t>
      </w:r>
    </w:p>
    <w:p>
      <w:r>
        <w:t>IT: VD_GERICHTE L824.005161 del 29 febbraio 2024</w:t>
      </w:r>
    </w:p>
    <w:p>
      <w:pPr>
        <w:pStyle w:val="Heading2"/>
      </w:pPr>
      <w:r>
        <w:t>Volltext</w:t>
      </w:r>
    </w:p>
    <w:p>
      <w:r>
        <w:t>TRIBUNAL CANTONAL L824.005161-240215 37 CHAMBRE DE S CURATELLE S ____________________________________ Arrêt du 29 février 2024 __________________ Composition : Mme CHOLLET, présidente Mmes Rouleau et Kühnlein, juges Greffière : Mme Saghbini ***** Art. 445 al. 2 CC La Chambre des curatelles du Tribunal cantonal prend séance pour statuer sur le recours interjeté par Y.T.________ et I.T.________, à [...], contre l’ordonnance de mesures d’extrême urgence rendue le 14 février 2024 par la Juge de paix du district de Nyon dans la cause concernant l’enfant Z.T.________. Délibérant à huis clos, la Chambre voit : 252</w:t>
      </w:r>
    </w:p>
    <w:p>
      <w:r>
        <w:t>- 2 - En fa it et e n droit: 1. Par ordonnance de mesures d’extrême urgence du 14 février 2024, la Juge de paix du district de Nyon (ci-après : la juge de paix) a institué une curatelle provisoire de représentation au sens de l’art. 306 al. 2 CC (Code civil suisse du 10 décembre 1907 ; RS 210) en faveur de l’enfant Z.T.________, née le [...] 2006 (I), a désigné en qualité de curatrice provisoire [...], assistante sociale auprès de la Direction générale de l’enfance et de la jeunesse (ci-après : DGEJ) (II), a dit que la curatrice aurait pour tâches de représenter l’enfant dans le cadre des démarches médicales la concernant (III), a enjoint Y.T.________ et I.T.________ à préparer les affaires dont Z.T.________ avait besoin (effets personnels, affaires scolaires, etc.) et à les remettre à la DGEJ en un lieu et à une date qui auraient été préalablement fixés par cette dernière (IV), a rappelé que les parents et la DGEJ étaient convoqués à la séance de la Justice de paix du 4 mars 2024 pour décider des dispositions à prendre en faveur de l’enfant et rendre une ordonnance de mesures provisionnelles (V), a dit que l’ordonnance était immédiatement exécutoire (VI) et a dit que les frais et dépens suivaient le sort des frais et dépens de la procédure provisionnelle (VII). 2. Par acte du 19 février 2024, Y.T.________ et I.T.________ (ci- après : les recourants) ont recouru contre cette ordonnance, concluant implicitement à ce que la mesure de protection en faveur de leur fille ne soit pas instituée. Ils ont en outre sollicité la restitution de l’effet suspensif au recours. 3. 3.1 Le recours est dirigé contre une ordonnance de mesures superprovisionnelles rendue par la juge de paix instituant une curatelle de représentation à forme de l’art. 306 al. 2 CC s’agissant des questions médicales en faveur de la fille des recourants.</w:t>
      </w:r>
    </w:p>
    <w:p>
      <w:r>
        <w:t>- 3 - 3.2 L’autorité de protection de l’adulte prend, d’office ou à la demande d’une partie à la procédure, toutes les mesures provisionnelles nécessaires pendant la durée de la procédure (art. 445 al. 1, 1re phrase,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w:t>
      </w:r>
    </w:p>
    <w:p>
      <w:r>
        <w:t>- 4 - cit., n. 16 ad art. 265 CPC ; pour des exemples : Colombini, Code de procédure civile, Condensé de la jurisprudence fédérale et vaudoise, Lausanne 2018, n. 5.2.2 ad art. 308 CPC, p. 930). 3.3 En l’espèce, conformément à la jurisprudence précitée, aucune voie de recours n’est ouverte contre une ordonnance de mesures d’extrême urgence et aucune des exceptions jurisprudentielles n’est réalisée dans le cas présent. Partant, le recours est irrecevable. Au surplus, il est précisé que lors de l’audience de mesures provisionnelles fixée le 4 mars 2024, soit dans un délai raisonnable, les recourants pourront, le cas échéant, faire valoir leurs griefs contre la curatelle de représentation en faveur de leur fille. Ensuite de cette audience, une décision susceptible de recours sera rendue. 4. En conclusion, le recours doit être déclaré irrecevable. Partant, la requête d’effet suspensif est sans objet. Le présent arrêt peut être rendu sans frais judiciaires (art. 11 TFJC [tarif du 28 septembre 2010 des frais judiciaires civils ; BLV 270.11.5]). Par ces motifs, la Chambre des curatelles du Tribunal cantonal, statuant à huis clos, prononce : I. Le recours est irrecevable. II. La requête de restitution de l’effet suspensif est sans objet.</w:t>
      </w:r>
    </w:p>
    <w:p>
      <w:r>
        <w:t>- 5 - III. L’arrêt, rendu sans frais judiciaires de deuxième instance, est exécutoire. La présidente : La greffière : Du L'arrêt qui précède, dont la rédaction a été approuvée à huis clos, est notifié à : - M. Y.T.________ et Mme I.T.________, - DGEJ, Office régional pour la protection des mineurs, à l’att. de Mme [...], et communiqué à : - Mme la Juge de paix du district de Nyon,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