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L820.044737 vom 3. August 2021</w:t>
      </w:r>
    </w:p>
    <w:p>
      <w:r>
        <w:t>VD Tribunal cantonal, 2021-08-03, FR</w:t>
      </w:r>
    </w:p>
    <w:p>
      <w:r>
        <w:rPr>
          <w:b/>
        </w:rPr>
        <w:t xml:space="preserve">Quelle: </w:t>
      </w:r>
      <w:r>
        <w:t>https://mcp.opencaselaw.ch/entscheid/vd_gerichte_L820.044737</w:t>
      </w:r>
    </w:p>
    <w:p>
      <w:r>
        <w:t>FR: VD_GERICHTE L820.044737 du 3 août 2021</w:t>
      </w:r>
    </w:p>
    <w:p>
      <w:r>
        <w:t>IT: VD_GERICHTE L820.044737 del 3 agosto 2021</w:t>
      </w:r>
    </w:p>
    <w:p>
      <w:pPr>
        <w:pStyle w:val="Heading2"/>
      </w:pPr>
      <w:r>
        <w:t>Erwägungen</w:t>
      </w:r>
    </w:p>
    <w:p>
      <w:r>
        <w:rPr>
          <w:b/>
        </w:rPr>
        <w:t>E. 2</w:t>
      </w:r>
    </w:p>
    <w:p>
      <w:r>
        <w:t>Ordre est donné à la Police cantonale vaudoise de prendre immédiatement contact avec T.C.________, de se faire remettre sur le champ tous les documents d’identité des enfants I.C.________, née le [...] 2008, et</w:t>
      </w:r>
    </w:p>
    <w:p>
      <w:r>
        <w:t>- 4 - D.C.________, née le [...] 2010 et de les transmettre au Tribunal des districts d’Hérens et Conthey, à Sion.</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- 16 - 2002, nn. 3 et 4 ad art. 492 CPC-VD, p. 763, point de vue qui demeure valable sous l’empire du nouveau droit).</w:t>
      </w:r>
    </w:p>
    <w:p>
      <w:r>
        <w:rPr>
          <w:b/>
        </w:rPr>
        <w:t>E. 2.2.1</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celui-ci à la procédure qui le concerne et un moyen pour le juge d’établir les faits (TF 5A_402/2011 du 5 décembre 2011 consid. 5.1 ; TF 5A_50/2010 du 6 juillet 2010 consid. 2.1, publié in La pratique du droit de la famille [FamPra.ch] 2010 p. 955 ; TF 5C.316/2006 du 5 juillet 2007 consid. 2 non publié aux ATF 133 III 553 consid. 1.2.3). Si, dans le cadre d'un même conflit parental, le juge est appelé à intervenir par plusieurs décisions successives, l'audition de l'enfant n'aura pas à être répétée chaque fois, à moins que l'écoulement d'un temps particulièrement long ou d'autres circonstances rendent nécessaire son actualisation (TF 5A_454/2019 du 16 avril 2020 consid. 3.2 in fine ; TF 5A_572/2015 du 8 octobre 2015 consid. 4.2 in fine). Il faut en particulier renoncer à des auditions répétées qui créent une charge importante pour l’enfant et dont on ne doit pas attendre d’élément nouveau (ou des éléments qui ne sont pas dans un rapport raisonnable avec la charge créée). La règle veut donc que l’enfant ne soit entendu qu’une fois dans l’entier de la procédure. Renoncer à l’entendre à nouveau présuppose cependant qu’il a été interrogé sur les éléments pertinents et que le résultat de l’audition est toujours actuel (TF 5A_984/2019 du 20 avril 2020 consid. 3.4 et la référence citée, résumé in Revue de la protection des mineurs et des adultes [RMA] 5/2020, p. 370).</w:t>
      </w:r>
    </w:p>
    <w:p>
      <w:r>
        <w:t>- 17 - L’audition peut toutefois avoir lieu par un tiers, dans le cadre d’une expertise. Lorsque l’expert est indépendant et qualifié, que l’enfant a été interrogé sur les éléments déterminants et que le résultat de l’audition demeure d’actualité, l’autorité peut s’en contenter (ATF 133 III 553 consid. 4 ; TF 5A_199/2020 du 28 mai 2020 consid. 3.3.1 et les références citées, résumé in RMA 5/2020, pp. 386 et 387). Tel est d’autant plus le cas lorsqu’une curatrice de procédure a en sus été désignée afin de prendre en compte la participation de l’enfant à la procédure, ce que l’audition de ce dernier vise précisément à renforcer (TF 5A_199/2020 du</w:t>
      </w:r>
    </w:p>
    <w:p>
      <w:r>
        <w:rPr>
          <w:b/>
        </w:rPr>
        <w:t>E. 2.2.2.1</w:t>
      </w:r>
    </w:p>
    <w:p>
      <w:r>
        <w:t>En l’espèce, le juge de paix a procédé à l’audition des parents lors de son audience du 11 février 2021, de sorte que leur droit d’être entendu a été respecté.</w:t>
      </w:r>
    </w:p>
    <w:p>
      <w:r>
        <w:rPr>
          <w:b/>
        </w:rPr>
        <w:t>E. 2.2.2.2</w:t>
      </w:r>
    </w:p>
    <w:p>
      <w:r>
        <w:t>La recourante fait valoir une violation du droit d’être entendu de ses filles aux motifs qu’elles n’ont pas été entendues par une autorité neutre et que D.C.________ n’a quant à elle pas du tout été entendue. S’il est vrai qu’I.C.________, âgée de douze ans, et D.C.________, âgée de dix ans, n’ont pas été entendues par l’autorité de protection alors que leur âge le permettait, elles ont toutefois eu l’occasion de s’exprimer auprès de la DGEJ, la curatrice ayant indiqué, lors de l’audience du 11 février 2021, avoir eu accès aux enfants qui avaient pu s’exprimer sur leur vécu chez la recourante. Cela est suffisant au stade des mesures provisionnelles et conforme à l’intérêt de l’enfant, tant il est important qu’elles ne subissent pas de multiples interrogatoires en cours d’enquête (CCUR 25 novembre 2019/2013 ; CCUR 20 août 2018/48). Aussi l’audition des enfants, si elle ne pouvait pas être imposée à la première juge au stade des mesures provisionnelles, se justifiera le cas échéant compte tenu de l’évolution du dossier et de la nécessité imposée par la jurisprudence, en vue de la clôture de l’enquête, soit pour déterminer la volonté de l’enfant si l’enquête et les mesures provisionnelles devaient</w:t>
      </w:r>
    </w:p>
    <w:p>
      <w:r>
        <w:t>- 18 - durer. Au demeurant, la recourante, qui a bloqué l’accès aux enfants à la DGEJ, est malvenue, du point de vue de la bonne foi, de se plaindre que ses filles n’ont pas été entendues. En outre, il ne semble pas qu’elle ait demandé leur audition lors de l’audience du 11 février 2021. La décision entreprise est donc formellement correcte et peut être examinée sur le fond. 3.</w:t>
      </w:r>
    </w:p>
    <w:p>
      <w:r>
        <w:rPr>
          <w:b/>
        </w:rPr>
        <w:t>E. 3</w:t>
      </w:r>
    </w:p>
    <w:p>
      <w:r>
        <w:t>Au besoin, la police cantonale vaudoise est autorisée à pénétrer sans le consentement de l’intéressée au domicile de T.C.________, [...] pour exécuter le chiffre 1 de la présente décision (art. 337 al. 1 et 343 al. 1 let. d et c du Code de procédure civile).</w:t>
      </w:r>
    </w:p>
    <w:p>
      <w:r>
        <w:rPr>
          <w:b/>
        </w:rPr>
        <w:t>E. 3.1</w:t>
      </w:r>
    </w:p>
    <w:p>
      <w:r>
        <w:t>; TF 5A_699/2017 du 24 octobre 2017 consid. 5.1 ; TF 5A_184/2017 du 9 juin 2017 consid. 4.1 et les références citées ; ATF 122 III 404 consid. 3c).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5.1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FamPra.ch 2008 p. 172).</w:t>
      </w:r>
    </w:p>
    <w:p>
      <w:r>
        <w:rPr>
          <w:b/>
        </w:rPr>
        <w:t>E. 3.1.1</w:t>
      </w:r>
    </w:p>
    <w:p>
      <w:r>
        <w:t>ad art. 296 CPC et les références citées, p. 903).</w:t>
      </w:r>
    </w:p>
    <w:p>
      <w:r>
        <w:t>- 21 -</w:t>
      </w:r>
    </w:p>
    <w:p>
      <w:r>
        <w:rPr>
          <w:b/>
        </w:rPr>
        <w:t>E. 3.2</w:t>
      </w:r>
    </w:p>
    <w:p>
      <w:r>
        <w:t>L’autorité parentale inclut le droit de déterminer le lieu de résidence de l’enfant (art. 301a CC).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5A_875/2013 du 10 avril 2014 consid. 3.1 ; TF</w:t>
      </w:r>
    </w:p>
    <w:p>
      <w:r>
        <w:t>- 19 - 5A_729/2013 du 11 décembre 2013 consid. 4.1 ; TF 5A_835/2008 du 12 février 2009 consid. 4.1 et les références citées). L’énumération des situations autorisant le retrait, provisoire ou non, du droit de déterminer le lieu de résidence de l’enfant n’est pas exhaustive (Meier/Stettler, Droit de la filiation, 6e éd., Genève/Zurich/Bâle 2019, n. 1744, pp. 1135 ss).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Droit suisse de la filiation et de la famille, 4e éd., Berne 1998, adaptation française par</w:t>
      </w:r>
    </w:p>
    <w:p>
      <w:r>
        <w:t>- 20 - Meier, nn. 27.09 à 27.12, pp. 185 et 186).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 TF 5A_621/2014 du 11 novembre 2014 consid. 8.1).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w:t>
      </w:r>
    </w:p>
    <w:p>
      <w:r>
        <w:rPr>
          <w:b/>
        </w:rPr>
        <w:t>E. 3.3</w:t>
      </w:r>
    </w:p>
    <w:p>
      <w:r>
        <w:t>En l’espèce, il importe peu de savoir si en 2019 la recourante était apte à s’occuper de ses enfants. La seule question qui se pose est celle de savoir ce qu’il en est actuellement. Or, il apparaît que la situation chez elle semble en l’état délétère pour les enfants. Son logement est sale et sent l’urine animale, les enfants sont confrontées, dans une certaine mesure, à son activité de prostitution, elle semble souffrir d’alcoolisme ainsi que d’autres troubles psychiques dont le suivi a été interrompu et elle admet avoir de la peine à gérer I.C.________ qu’elle laisse sortir à toute heure. Par ailleurs, les enfants sont inquiètes pour leur mère, ce qui n’est pas acceptable vu leur jeune âge, et I.C.________ a exprimé son mal-être au médecin scolaire. Cette dernière a d’ailleurs besoin d’un soutien psychothérapeutique, mais T.C.________ a refusé de signer l’autorisation requise, ce qui corrobore l’idée d’une incapacité à tenir compte des besoins dans la prise en charge d’I.C.________. Enfin, le changement de sexe de la recourante semble aussi peser aux enfants. Dans ces circonstances, il est raisonnable de retirer provisoirement à T.C.________ son droit de déterminer le lieu de résidence des enfants, ce d’autant que la DGEJ a placé celles-ci chez leur mère, B.C.________, chez qui elles semblent épanouies et apaisées. La mesure de protection ordonnée apparaît ainsi proportionnée et permet d’éviter que le développement des filles ne soit compromis. 4.</w:t>
      </w:r>
    </w:p>
    <w:p>
      <w:r>
        <w:rPr>
          <w:b/>
        </w:rPr>
        <w:t>E. 4</w:t>
      </w:r>
    </w:p>
    <w:p>
      <w:r>
        <w:t>T.C.________ est autorisée à prendre contact avec I.C.________ et D.C.________, chaque semaine durant trente minutes avec chaque enfant, soit par téléphone soit par vidéoconférence informatique. B.C.________, ou un éducateur, doit assister à l'intégralité de la conversation.</w:t>
      </w:r>
    </w:p>
    <w:p>
      <w:r>
        <w:rPr>
          <w:b/>
        </w:rPr>
        <w:t>E. 4.1</w:t>
      </w:r>
    </w:p>
    <w:p>
      <w:r>
        <w:t>A titre subsidiaire, la recourante conteste le caractère très restrictif du droit de visite qui lui a été accordé, alors qu’elle ne présente aucun danger pour ses filles. Elle fait valoir que ces dernières ne souhaitaient pas cela et se prévaut d’une lettre d’I.C.________ qu’elle a produite.</w:t>
      </w:r>
    </w:p>
    <w:p>
      <w:r>
        <w:rPr>
          <w:b/>
        </w:rPr>
        <w:t>E. 4.2</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w:t>
      </w:r>
    </w:p>
    <w:p>
      <w:r>
        <w:t>- 22 -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op. cit., nn. 963 ss, 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w:t>
      </w:r>
    </w:p>
    <w:p>
      <w:r>
        <w:t>- 23 -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FamPra.ch 2013 p. 806 ; TF 5A_172/2012 du 16 mai 2012 consid. 4.1.1, résumé in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5A_334/2018 du 7 août 2018 consid. 3.1 ; TF 5A_699/2017 du 24 octobre 2017 consid. 5.1 ; TF 5A_184/2017 du 9 juin 2017 consid. 4.1 et les</w:t>
      </w:r>
    </w:p>
    <w:p>
      <w:r>
        <w:t>- 24 - références citées).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du 7 août 2018 consid.</w:t>
      </w:r>
    </w:p>
    <w:p>
      <w:r>
        <w:rPr>
          <w:b/>
        </w:rPr>
        <w:t>E. 4.3</w:t>
      </w:r>
    </w:p>
    <w:p>
      <w:r>
        <w:t>En l’espèce, la recourante ne collabore par avec la DGEJ, n’accepte pas le placement des enfants chez B.C.________ et a encouragé la fugue d’I.C.________. Ce comportement inadéquat et délétère pour les fillettes justifie que son droit de visite soit médiatisé et ne s’exerce, tant qu’elle ne sera pas revenue à une posture plus raisonnable, qu’à l’intérieur des locaux de Point Rencontre.</w:t>
      </w:r>
    </w:p>
    <w:p>
      <w:r>
        <w:t>- 25 - 5.</w:t>
      </w:r>
    </w:p>
    <w:p>
      <w:r>
        <w:rPr>
          <w:b/>
        </w:rPr>
        <w:t>E. 5</w:t>
      </w:r>
    </w:p>
    <w:p>
      <w:r>
        <w:t>T.C.________ est invitée à prendre immédiatement contact avec le Point Rencontre, Rue de Gravelone 3, à Sion en vue de la mise en œuvre du droit aux relations personnelles d'I.C.________ et D.C.________ (article 273 alinéa 2 du Code civil).</w:t>
      </w:r>
    </w:p>
    <w:p>
      <w:r>
        <w:t>- 6 -</w:t>
      </w:r>
    </w:p>
    <w:p>
      <w:r>
        <w:rPr>
          <w:b/>
        </w:rPr>
        <w:t>E. 5.1</w:t>
      </w:r>
    </w:p>
    <w:p>
      <w:r>
        <w:t>En conclusion, le recours doit être rejeté et l’ordonnance querellée confirmée.</w:t>
      </w:r>
    </w:p>
    <w:p>
      <w:r>
        <w:rPr>
          <w:b/>
        </w:rPr>
        <w:t>E. 5.2</w:t>
      </w:r>
    </w:p>
    <w:p>
      <w:r>
        <w:t>Au vu du sort de la cause, le recours était d’emblée dénué de chances de succès, de sorte que la requête d’assistance judiciaire de T.C.________ doit être rejetée (art. 117 let. b CPC). En effet, le recours s’avérait manifestement infondé dès lors que l’intérêt des enfants, qui l’emporte sur celui de la recourante, ne pouvait que conduire au rejet (CCUR 12 juillet 2021/154). Par ailleurs, dans la mesure où l’intimée n’a été interpellée que sur la question de la perte d’objet du recours et non sur le fond, il n’y a pas lieu de lui allouer de dépens de deuxième instance, qu’elle n’a d’ailleurs pas demandés.</w:t>
      </w:r>
    </w:p>
    <w:p>
      <w:r>
        <w:rPr>
          <w:b/>
        </w:rPr>
        <w:t>E. 5.3</w:t>
      </w:r>
    </w:p>
    <w:p>
      <w:r>
        <w:t>Le présent arrêt peut être rendu sans frais judiciaires (art. 74a al. 4 TFJC [Tarif du 28 septembre 2010 des frais judiciaires civils ; BLV 270.11.5]). Par ces motifs, la Chambre des curatelles du Tribunal cantonal, statuant à huis clos, prononce : I. Le recours est rejeté. II. L’ordonnance est confirmée. III. La requête d’assistance judiciaire de la recourante T.C.________ est rejetée.</w:t>
      </w:r>
    </w:p>
    <w:p>
      <w:r>
        <w:t>- 26 - IV. L'arrêt, rendu sans frais judiciaires de deuxième instance, est exécutoire. Le président : La greffière : Du L'arrêt qui précède, dont la rédaction a été approuvée à huis clos, est notifié à : - Me Philippe Oguey, avocat (pour T.C.________), - Me Grégoire Ventura, avocat (pour B.C.________), - DGEJ, ORPM Centre, à l’att. de G.________, et communiqué à : - Mme la Juge de paix du district de Lausanne, - DJEG, Unité d’appui juridique, - Tribunal des districts d’Hérens et de Conthey, - Point Rencontre, Sion,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Sous réserve des modifications énumérées aux chiffres 3 à 5 ci- dessus, l'ordonnance de mesures provisionnelles du Juge de Paix du district de Lausanne rendue le 11 février 2021 dans la cause [...] demeure inchangée.</w:t>
      </w:r>
    </w:p>
    <w:p>
      <w:r>
        <w:rPr>
          <w:b/>
        </w:rPr>
        <w:t>E. 7</w:t>
      </w:r>
    </w:p>
    <w:p>
      <w:r>
        <w:t>En dehors du droit aux relations personnelles dans le cadre du Point Rencontre et des conversations téléphoniques, ou par vidéoconférence informatique, autorisées au chiffre 4 ci-dessus, interdiction est faite à T.C.________ de prendre contact, de quelque manière que ce soit avec I.C.________ et D.C.________, sous la menace de la peine d'amende prévue par l'art. 292 du Code pénal qui réprime l'insoumission à une décision de l'autorité.</w:t>
      </w:r>
    </w:p>
    <w:p>
      <w:r>
        <w:rPr>
          <w:b/>
        </w:rPr>
        <w:t>E. 8</w:t>
      </w:r>
    </w:p>
    <w:p>
      <w:r>
        <w:t>Interdiction est faite à T.C.________ d'approcher à moins de 200 mètres de l'établissement scolaire d'I.C.________ et D.C.________, ainsi que du lieu de résidence des enfants, sous la menace de la peine d'amende prévue à l'art. 292 du Code pénal qui réprime l'insoumission à une décision de l'autorité.</w:t>
      </w:r>
    </w:p>
    <w:p>
      <w:r>
        <w:rPr>
          <w:b/>
        </w:rPr>
        <w:t>E. 9</w:t>
      </w:r>
    </w:p>
    <w:p>
      <w:r>
        <w:t>B.C.________, ou toute autre personne hébergeant les enfants, est autorisée à solliciter le concours de la force publique (art. 343 al. 1 let. d du Code de procédure civile) en cas de violation de l'interdiction mentionnée au chiffre 8 ci-dessus.</w:t>
      </w:r>
    </w:p>
    <w:p>
      <w:r>
        <w:rPr>
          <w:b/>
        </w:rPr>
        <w:t>E. 10</w:t>
      </w:r>
    </w:p>
    <w:p>
      <w:r>
        <w:t>Les cartes d'identité d'I.C.________ et D.C.________ déposées au dossier de la présente cause sont transmises à B.C.________ par l'intermédiaire de Maître Grégoire Ventura, avocat à Lausanne (art. 450g du Code civil).</w:t>
      </w:r>
    </w:p>
    <w:p>
      <w:r>
        <w:rPr>
          <w:b/>
        </w:rPr>
        <w:t>E. 11</w:t>
      </w:r>
    </w:p>
    <w:p>
      <w:r>
        <w:t>Dans la mesure où elles n'ont pas été confirmées dans la présente décision, les mesures superprovisionnelles décidées les 28 et 29 avril 2021 par le tribunal de céans sont rapportées.</w:t>
      </w:r>
    </w:p>
    <w:p>
      <w:r>
        <w:rPr>
          <w:b/>
        </w:rPr>
        <w:t>E. 12</w:t>
      </w:r>
    </w:p>
    <w:p>
      <w:r>
        <w:t>B.C.________ est mise au bénéfice de l'assistance judiciaire dans la présente cause et celle pendante au principal sous le numéro de rôle [...] avec effet au 27 octobre 2020.</w:t>
      </w:r>
    </w:p>
    <w:p>
      <w:r>
        <w:rPr>
          <w:b/>
        </w:rPr>
        <w:t>E. 13</w:t>
      </w:r>
    </w:p>
    <w:p>
      <w:r>
        <w:t>T.C.________ est mise au bénéfice de l'assistance judiciaire dans la présente cause et celle pendante au principal sous le numéro de rôle [...] avec effet au 17 novembre 2020.</w:t>
      </w:r>
    </w:p>
    <w:p>
      <w:r>
        <w:rPr>
          <w:b/>
        </w:rPr>
        <w:t>E. 14</w:t>
      </w:r>
    </w:p>
    <w:p>
      <w:r>
        <w:t>Maître Grégoire Ventura, avocat à Lausanne, est désigné comme conseil juridique commis d'office pour les besoins de la présente cause et de celle pendante au principal sous le numéro de rôle [...] avec effet au 27 octobre 2020 (article 118 alinéa 1 lettre c du Code de procédure civile).</w:t>
      </w:r>
    </w:p>
    <w:p>
      <w:r>
        <w:rPr>
          <w:b/>
        </w:rPr>
        <w:t>E. 15</w:t>
      </w:r>
    </w:p>
    <w:p>
      <w:r>
        <w:t>Maître Philippe Oguey, avocat à Yverdon, est désigné comme conseil juridique commis d'office pour les besoins de la présente cause et de celle pendante au principal sous le numéro de rôle [...] avec effet au 3 février 2021 (article 118 alinéa 1 lettre c du Code de procédure civile).</w:t>
      </w:r>
    </w:p>
    <w:p>
      <w:r>
        <w:rPr>
          <w:b/>
        </w:rPr>
        <w:t>E. 16</w:t>
      </w:r>
    </w:p>
    <w:p>
      <w:r>
        <w:t>Toutes autres et plus amples conclusions sont rejetées.</w:t>
      </w:r>
    </w:p>
    <w:p>
      <w:r>
        <w:rPr>
          <w:b/>
        </w:rPr>
        <w:t>E. 17</w:t>
      </w:r>
    </w:p>
    <w:p>
      <w:r>
        <w:t>Les frais judiciaires, arrêtés à 1'420 francs, sont mis à la charge de B.C.________ et de T.C.________ à raison de 710 francs chacune. Leur part est provisoirement supportée par l'Etat du Valais au titre de l'assistance judiciaire qui leur a été octroyée.</w:t>
      </w:r>
    </w:p>
    <w:p>
      <w:r>
        <w:rPr>
          <w:b/>
        </w:rPr>
        <w:t>E. 18</w:t>
      </w:r>
    </w:p>
    <w:p>
      <w:r>
        <w:t>Chaque partie conservant ses frais d'intervention, il n'est pas alloué de dépens.</w:t>
      </w:r>
    </w:p>
    <w:p>
      <w:r>
        <w:t>- 7 -</w:t>
      </w:r>
    </w:p>
    <w:p>
      <w:r>
        <w:rPr>
          <w:b/>
        </w:rPr>
        <w:t>E. 19</w:t>
      </w:r>
    </w:p>
    <w:p>
      <w:r>
        <w:t>L'Etat du Valais versera à Maître Grégoire Ventura, avocat à Lausanne, la somme de francs 2'100 francs, TVA comprise, à titre d'indemnité équitable pour son activité de conseil juridique commis d'office en défense des intérêts de B.C.________ dans la présente cause.</w:t>
      </w:r>
    </w:p>
    <w:p>
      <w:r>
        <w:rPr>
          <w:b/>
        </w:rPr>
        <w:t>E. 20</w:t>
      </w:r>
    </w:p>
    <w:p>
      <w:r>
        <w:t>L'Etat du Valais versera à Maître Philippe Oguey, avocat à Yverdon, la somme de 2'520 francs, TVA comprise, à titre d'indemnité équitable pour son activité de conseil juridique commis d'office en défense des intérêts de T.C.________ dans la présente cause.</w:t>
      </w:r>
    </w:p>
    <w:p>
      <w:r>
        <w:rPr>
          <w:b/>
        </w:rPr>
        <w:t>E. 21</w:t>
      </w:r>
    </w:p>
    <w:p>
      <w:r>
        <w:t>B.C.________ est avertie que, si sa situation financière venait à s'améliorer, elle pourrait être amenée à rembourser à l'Etat du Valais la somme de 2'810 francs qui a été avancée au titre de l'assistance judiciaire pour la présente cause (article 123 du Code de procédure civile).</w:t>
      </w:r>
    </w:p>
    <w:p>
      <w:r>
        <w:rPr>
          <w:b/>
        </w:rPr>
        <w:t>E. 22</w:t>
      </w:r>
    </w:p>
    <w:p>
      <w:r>
        <w:t>T.C.________ est avertie que, si sa situation financière venait à s'améliorer, elle pourrait être amenée à rembourser à l'Etat du Valais la somme de 3'230 francs qui a été avancée au titre de l'assistance judiciaire pour la présente cause (article 123 du Code de procédure civile).</w:t>
      </w:r>
    </w:p>
    <w:p>
      <w:r>
        <w:rPr>
          <w:b/>
        </w:rPr>
        <w:t>E. 23</w:t>
      </w:r>
    </w:p>
    <w:p>
      <w:r>
        <w:t>La présente décision est immédiatement exécutoire, à moins que le Tribunal cantonal valaisan n'octroie l'effet suspensif à un éventuel recours ou appel (articles 325 alinéa 4 lettre b et 325 du Code de procédure civile)</w:t>
      </w:r>
    </w:p>
    <w:p>
      <w:r>
        <w:rPr>
          <w:b/>
        </w:rPr>
        <w:t>E. 24</w:t>
      </w:r>
    </w:p>
    <w:p>
      <w:r>
        <w:t>La présente décision est communiquée aux parties, par l'intermédiaire de leurs avocats, à Madame G.________, curatrice des enfants, à l'Office pour la protection de l'enfant et au Point Rencontre, tous deux à Sion, à l'Autorité de Protection de l'enfant et de l'adulte des Coteaux du Soleil, à Ardon, à la Justice de paix du district de Lausanne et au Tribunal cantonal vaudois, à Lausanne ». Par avis du 24 juin 2021, un délai a été imparti aux parties pour indiquer à la Chambre des curatelles si le recours du 26 avril 2021 gardait encore un objet ensuite de la décision susmentionnée. Par courrier du 29 juin 2021, T.C.________ a maintenu son recours, estimant que celui-ci n’était pas sans objet. Dans ses déterminations du 30 juin 2021, [...], directrice générale de la DGEJ, a exposé que la décision des autorités valaisannes du 22 juin 2021 respectait l’intérêt supérieur des deux mineurs et que la DGEJ solliciterait d’être relevée de ses mandats dès que la décision valaisanne serait entrée en force. Par courrier du même jour, B.C.________ a indiqué que le recours avait encore « formellement » un objet, mais éait manifestement infondé et voué à l’échec, tout en relevant que T.C.________ n’avait plus</w:t>
      </w:r>
    </w:p>
    <w:p>
      <w:r>
        <w:t>- 8 - d’intérêt à la procédure, si bien que celui-ci devait être déclaré irrecevable. C. La Chambre retient les faits suivants : 1. [...], devenu T.C.________, et B.C.________ se sont mariés le 12 mars 2013 devant l’Officier de l’Etat civil de Pully. De cette union sont issues I.C.________, née le [...] 2008, et D.C.________, née le [...] 2010. Par jugement du 1er avril 2019, le juge III des districts d’Hérens et Conthey a notamment prononcé le divorce des épouses, homologué la convention sur les effets accessoires du divorce signée par les parties, dit que l’autorité parentale demeurait conjointe, que la garde était confiée à T.C.________, B.C.________ bénéficiant d’un libre et large droit de visite sur les deux filles et a maintenu la curatelle de surveillance des relations personnelles instituée en 2017. Ce jugement mentionnait en outre que B.C.________ bénéficiait de l’aide sociale et que T.C.________ était rentière AI. 2. Par décision du 24 janvier 2020, adressée pour notification le</w:t>
      </w:r>
    </w:p>
    <w:p>
      <w:r>
        <w:rPr>
          <w:b/>
        </w:rPr>
        <w:t>E. 25</w:t>
      </w:r>
    </w:p>
    <w:p>
      <w:r>
        <w:t>juin 2020, la Justice de paix du district de Lausanne (ci-après : justice de paix) a notamment levé la curatelle d’assistance éducative et de surveillance au sens de l’art. 308 al. 1 et 2 CC instituée en faveur d’I.C.________ et D.C.________ (I), relevé G.________ de son mandat de curatrice, purement et simplement (II), institué une surveillance judiciaire, au sens de l’art. 307 CC, en faveur des enfants prénommées (III) et nommé le Service de protection de la jeunesse (actuellement DGEJ) en qualité de surveillant judiciaire (IV). 3. Le 12 novembre 2020, [...] et G.________ ont signalé à l’autorité de protection la situation de D.C.________ et D.C.________. La crise sanitaire liée au COVID-19 et l’interruption de l’école en présentiel avaient passablement perturbé les deux enfants et leur mère T.C.________. La DGEJ avait dû insister pour que les filles retournent en classe à la reprise et</w:t>
      </w:r>
    </w:p>
    <w:p>
      <w:r>
        <w:t>- 9 - depuis mi-septembre la situation pouvait être qualifiée de chaotique, voire délétère pour elles. I.C.________ ne fréquentait pratiquement plus l’école depuis le retour des vacances d’octobre et D.C.________ s’y rendait régulièrement uniquement car la DGEJ avait pu mettre en place un transport par un parent d’élève. I.C.________ avait rencontré la médecin scolaire auprès de qui elle avait pu se confier et exprimer son désarroi face au contexte de vie actuel chez sa mère à [...] (solitude, insalubrité, poux depuis des semaines sur la tête, chiens qui font leurs besoins dans la chambre des enfants car ils ne sont pas promenés, consommation d’alcool de leur mère, etc.). La DGEJ avait tenté de rencontrer I.C.________ le 2 novembre 2020, mais T.C.________ avait expliqué que la fillette ne souhaitait pas cette rencontre. La mère avait toutefois accepté un rendez- vous, mais au café du quartier. Durant cet entretien, T.C.________ avait reconnu ne plus arriver à gérer I.C.________, mais refusé de collaborer pour le surplus. Elle paraissait en souffrance psychique, avait interrompu son suivi thérapeutique et se prostituait occasionnellement. Les intervenantes ont expliqué que B.C.________ les avait sollicitées pour exprimer son inquiétude face à la situation et souhaitait que ses filles viennent vivre auprès d’elle en Valais. Si la prénommée avait autrefois été jugée instable et fragile, elle paraissait désormais plus posée affectivement, suivait régulièrement une thérapie et était intégrée socialement dans sa région. B.C.________ avait d’ailleurs accueilli ses filles durant le semi-confinement, soit de mars à avril 2020, à satisfaction de tous. Les intervenantes ont ainsi requis, par voies de mesures superprovisionnelles, un mandat de placement et de garde au sens de l’art. 310 CC concernant I.C.________ et D.C.________ afin de les placer chez leur mère B.C.________ et de pouvoir évaluer si cette dernière était à même de s’en occuper au quotidien et si cela ne devait pas être le cas, afin de les placer en foyer éducatif. Elle précisait que les filles sollicitaient depuis quelque temps déjà de pouvoir vivre chez cette dernière, ne souhaitant pas retourner en foyer. Les intervenantes proposaient en outre d’ordonner une expertise pédopsychiatrique afin d’évaluer quelle serait la situation la plus adéquate pour les filles sur le long terme, en prenant en compte tous les aspects complexes de la situation et tous les changements qu’elles avaient déjà vécus.</w:t>
      </w:r>
    </w:p>
    <w:p>
      <w:r>
        <w:t>- 10 - Par ordonnance de mesures superprovisionnelles du 13 novembre 2020, le juge de paix a notamment retiré provisoirement à T.C.________ et B.C.________ leur droit de déterminer le lieu de résidence des enfants I.C.________ et B.C.________ et a confié un mandat provisoire de placement et de garde à la DGEJ afin qu’elle se charge de placer les enfants aux mieux de leurs intérêts. 4. Par courrier du 2 décembre 2020, le Juge III des districts d’Hérens et de Conthey a informé l’autorité de protection que, par requête du 23 novembre 2020, B.C.________ avait ouvert action en modification du jugement de divorce d’avec T.C.________ et conclu à ce que l’autorité parentale et la garde sur ses enfants lui soient attribuées. 5. Par courrier du 5 janvier 2021, [...] et G.________ ont demandé en urgence l’instauration d’une curatelle de représentation en faveur d’I.C.________ et D.C.________ afin de pouvoir prendre les décisions médicales nécessaires les concernant. Elles expliquaient qu’I.C.________ avait besoin d’un suivi psychothérapeutique et que sa mère T.C.________ avait refusé de donner son autorisation. 6. Le 12 janvier 2021, le juge de paix a renvoyé l’audience devant se tenir le jour-même au motif que T.C.________ affirmait souffrir des symptômes du COVID-19. 7. Par ordonnance de mesures superprovisionnelles du 14 janvier 2021, le juge de paix a notamment institué une mesure de curatelle de représentation au sens de l’art. 306 al. 2 CC en faveur des enfants I.C.________ et D.C.________ et a nommé G.________ en qualité de curatrice provisoire. 8. Le 18 janvier 2021, la DGEJ a transmis au juge de paix un rapport de police du 6 novembre 2020. Il en ressortait que les forces de l’ordre avaient retrouvé I.C.________, seule à un arrêt de bus, tentant de trouver de l’argent pour sa maman T.C.________ qui « était très malade et</w:t>
      </w:r>
    </w:p>
    <w:p>
      <w:r>
        <w:t>- 11 - ne pouvait pas s’acheter de médicaments ». La fillette semblait très perturbée par la situation financière de sa famille, disait souffrir du divorce de ses parents et du changement de sexe de son père. I.C.________ leur avait également fait part des soucis de harcèlement scolaire dont elle souffrait et qui la touchait beaucoup. Lorsque les policiers avaient ramené la fillette au domicile de T.C.________, ils avaient pu constater que le logement sentait l’urine animale et que l’endroit, sans être insalubre, était sale et mal entretenu. En discutant avec la prénommée, les policiers avaient appris qu’elle laissait sortir I.C.________ quand celle-ci était énervée et ce, quelle que soit l’heure, et qu’elle semblait peu impliquée et consciente des problèmes de sa fille. Le rapport mentionnait encore que T.C.________ s’adonnait à la prostitution, logeait également un ami qui se prostituait, se disait inquiète que des clients puissent retrouver son lieu d’habitation avec ses plaques de voitures et avait expliqué être en litige avec des proxénètes. Le rapport mentionnait encore que T.C.________ était déjà connue de la police qui était intervenue à plusieurs reprises dans l’appartement en raison de bagarres entre la prénommée et une amie alors que les filles étaient présentes. 9. Le juge de paix a tenu audience le 11 février 2021 afin d’entendre T.C.________ et B.C.________ ainsi que G.________. B.C.________ a expliqué que les enfants vivaient chez elle, qu’une routine s’était désormais installée et que les filles souhaitaient rester avec elle. G.________ a confirmé ces propos, en relevant qu’elle avait à nouveau accès aux enfants depuis qu’elles étaient chez B.C.________, que celles-ci avaient pu exposer leur vécu chez T.C.________, que la situation chez leur mère à [...] s’était trop dégradée pour qu’elles y retournent et que même le droit de visite à instaurer en faveur de T.C.________ devrait être médiatisé vu le comportement non collaborant de l’intéressée. T.C.________ a admis avoir un problème d’autorité sur I.C.________, mais a contesté les allégations de B.C.________ et G.________. 10. Par courrier du 15 avril 2021, le juge de paix a transmis l’ordonnance de mesures provisionnelles du 11 février 2021 au Tribunal des districts d’Hérens et Conthey et l’a informé que, au vu de l’action en</w:t>
      </w:r>
    </w:p>
    <w:p>
      <w:r>
        <w:t>- 12 - modification de jugement ouverte, il lui transmettrait le dossier à l’échéance du délai de recours. En d roit : 1.1 Le recours est dirigé contre une ordonnance de mesures provisionnelles du juge de paix confirmant provisoirement le retrait du droit des parents de déterminer le lieu de résidence de leurs filles mineures (art. 310 CC) et fixant un droit de visite en faveur de la recourante. 1.2 1.2.1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Droese/Steck, Basler Kommentar, op. cit., n. 42 ad art. 450 CC, p. 2825). Pour tous les points non réglés par le droit fédéral, la procédure est régie par le droit cantonal (art. 450 f CC ; Steck, Protection de l’adulte, Commentaire du droit de la famille, CommFam 2013, n. 3 ad art. 450 f CC). Selon l’art. 450f</w:t>
      </w:r>
    </w:p>
    <w:p>
      <w:r>
        <w:t>- 13 - CC, si les cantons n’en disposent pas autrement, les dispositions de la procédure civile s’appliquent par analogie. 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 TF 4D_8/2013 du 8 avril 2013 consid. 2.2 ; TF 4A_383/2013 du 2 décembre 2013 consid. 3.2.1, RSPC 2014 p. 221). L'appelant ne saurait – sous peine d’irrecevabilité – se limiter à conclure à l'annulation de la décision attaquée, l'appel ordinaire ayant un effet réformatoire et doit au contraire prendre des conclusions au fond permettant à l'instance d'appel de statuer à nouveau.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consid. 1.3 ; JdT 2012 III 23). L'absence de conclusions en réforme ne fait, dans un tel cas, pas obstacle à l'entrée en matière sur le recours, qui sera rejeté si le moyen d'ordre formel est écarté (TF 5A_936/2013 du 8 juillet 2014 consid. 2.1.3). Lorsque la partie invoque une violation de son droit d'être entendu et conclut à l'annulation, l'appel est recevable, sans que des conclusions réformatoires ne soient exigées. La question de savoir si des conclusions réformatoires ont été déposées ne se pose que si l'autorité d'appel envisage de guérir elle-même le vice et entend réformer elle-même (TF 5A_485/2016 du 19 décembre 2016 consid. 2.3). 1.2.2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w:t>
      </w:r>
    </w:p>
    <w:p>
      <w:r>
        <w:t>- 14 -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 1.2.3 Conformément à l’art. 450d CC, la Chambre des curatelles donne à la justice de paix l’occasion de prendre position (al. 1), cette autorité pouvant, au lieu de prendre position, reconsidérer sa décision (al. 2). 1.3 En l’espèce, le recours a été formé en temps utile par la mère des enfants concernées et satisfait aux exigences de motivation requises. Bien que le recours ne contienne que des conclusions en annulation, il est néanmoins recevable puisque la recourante a invoqué une violation du droit d’être entendu. En outre, le recours de T.C.________ est suffisamment explicite quant au résultat qu’elle espère sur le fond et permet à la Chambre de céans de statuer en l’absence de conclusions réformatoires. Les pièces produites sont également recevables pour autant qu’elles ne figurent pas déjà au dossier.</w:t>
      </w:r>
    </w:p>
    <w:p>
      <w:r>
        <w:t>- 15 - Enfin, le recours étant manifestement mal fondé, au vu des considérations qui seront développées ci-après, il peut être renoncé à interpeller l’autorité de protection et à demander à la DGEJ de se déterminer. 1.4 A titre liminaire, il y a lieu de relever que D.C.________ et I.C.________ vivent désormais à [...] et que les chiffres 3 et 6 du dispositif de la décision valaisanne du 22 juin 2021 concernent la décision dont il est recours, ce qui soulève la question de la compétence des autorités vaudoises (art. 442 al. 5 CC et 446 al. 4 CC). Dans la mesure où le chiffre 6 dudit dispositif prévoit que l’ordonnance de mesures provisionnelles du 11 février 2021 demeure inchangée sous réserve des modifications énumérées aux chiffres 3 à 5, il y a lieu d’admettre que la Chambre des curatelles est compétente pour statuer sur le présent recours afin de ne pas priver les parties d’une voie de droit. En effet, les modifications en question impliquent essentiellement que l’Office pour la protection de l’enfant à Sion serait désormais en charge du mandat provisoire de placement et de garde ordonné par les autorités vaudoises en lieu et place de la DGEJ. Déclarer la Chambre des curatelles incompétente en raison du lieu priverait T.C.________ de la possibilité de recourir sur la question du retrait de son droit de déterminer le lieu de résidence de ses filles (art. 310 CC) et sur les modalités du droit de visite (art. 273 CC). 2.</w:t>
      </w:r>
    </w:p>
    <w:p>
      <w:r>
        <w:rPr>
          <w:b/>
        </w:rPr>
        <w:t>E. 28</w:t>
      </w:r>
    </w:p>
    <w:p>
      <w:r>
        <w:t>mai 2020 consid. 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