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L224.024044 vom 4. Juni 2025</w:t>
      </w:r>
    </w:p>
    <w:p>
      <w:r>
        <w:t>VD Tribunal cantonal, 2025-06-04, FR</w:t>
      </w:r>
    </w:p>
    <w:p>
      <w:r>
        <w:rPr>
          <w:b/>
        </w:rPr>
        <w:t xml:space="preserve">Quelle: </w:t>
      </w:r>
      <w:r>
        <w:t>https://mcp.opencaselaw.ch/entscheid/vd_gerichte_L224.024044</w:t>
      </w:r>
    </w:p>
    <w:p>
      <w:r>
        <w:t>FR: VD_GERICHTE L224.024044 du 4 juin 2025</w:t>
      </w:r>
    </w:p>
    <w:p>
      <w:r>
        <w:t>IT: VD_GERICHTE L224.024044 del 4 giugno 2025</w:t>
      </w:r>
    </w:p>
    <w:p>
      <w:pPr>
        <w:pStyle w:val="Heading2"/>
      </w:pPr>
      <w:r>
        <w:t>Erwägungen</w:t>
      </w:r>
    </w:p>
    <w:p>
      <w:r>
        <w:rPr>
          <w:b/>
        </w:rPr>
        <w:t>E. 1</w:t>
      </w:r>
    </w:p>
    <w:p>
      <w:r>
        <w:t>Par décision du 2 septembre 2019, la justice de paix avait institué une curatelle de portée générale en faveur de B.________. Apprenant la grossesse de la prénommée, la juge de paix du district de Lausanne (ci-après : la juge de paix) a institué, par ordonnance</w:t>
      </w:r>
    </w:p>
    <w:p>
      <w:r>
        <w:t>- 5 - de mesures d’extrême urgence du 11 mars 2022, une tutelle provisoire au sens des art. 445 et 327a CC en faveur de l’enfant à naître de B.________ (ndr. B.________ à cette époque) et nommé J.________, assistante sociale auprès du SCTP en qualité de tutrice provisoire.</w:t>
      </w:r>
    </w:p>
    <w:p>
      <w:r>
        <w:rPr>
          <w:b/>
        </w:rPr>
        <w:t>E. 1.1</w:t>
      </w:r>
    </w:p>
    <w:p>
      <w:r>
        <w:t>Le recours est dirigé contre une ordonnance de mesures provisionnelles maintenant provisoirement, d’une part, le retrait de l'autorité parentale de la recourante sur sa fille X.________ et, d’autre part, la tutelle prononcée en faveur de cette dernière.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de l'autorité de protection relative aux mesures provisionnelles (Droese, Basler Kommentar, Zivilgesetzbuch I, Art. 1-456 ZGB, 7e éd., Bâle 2022 [ci-après : Basler Kommentar], n. 21 ad art. 450 CC, p. 2932) dans les dix jours dès la notification de la décision (art. 445 al. 3 CC). Les personnes parties à la procédure ont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w:t>
      </w:r>
    </w:p>
    <w:p>
      <w:r>
        <w:rPr>
          <w:b/>
        </w:rPr>
        <w:t>E. 1.3</w:t>
      </w:r>
    </w:p>
    <w:p>
      <w:r>
        <w:t>Motivé et interjeté en temps utile par la mère de la mineure concernée, partie à la procédure, le recours est recevable. Il en va de même des pièces produites en deuxième instance, si tant est qu’elles ne figurent déjà pas au dossier. Interpellée, l’autorité de protection a indiqué qu’elle renonçait à se déterminer. La tutrice de X.________ a conclu, pour le cas où une levée de la tutelle devait être envisagée, à l’attribution de l’autorité parentale conjointe aux deux parents et au maintien d’une mesure de protection suffisamment forte afin de continuer la coordination du travail du réseau professionnel établi dont elle a estimé qu’il représentait actuellement la seule garantie de stabilité pour X.________. 2.</w:t>
      </w:r>
    </w:p>
    <w:p>
      <w:r>
        <w:rPr>
          <w:b/>
        </w:rPr>
        <w:t>E. 2</w:t>
      </w:r>
    </w:p>
    <w:p>
      <w:r>
        <w:t>X.________, fille de B.________, est née le [...] 2022. Il ressort du dossier qu’au moment de la naissance de X.________, le père présumé était un certain [...]. Il a reconnu l’enfant le 31 août 2022. Toutefois, des tests biologiques ont révélé que X.________ n’était pas son enfant. Par jugement du 17 octobre 2023, le Tribunal d’arrondissement de la Broye et du Nord vaudois a donc admis l’action en contestation de paternité formée par B.________. C.________, père biologique de l’enfant, a ensuite reconnu sa fille, peu avant la naissance du deuxième enfant du couple, Y.________, le [...] 2024.</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- 16 -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w:t>
      </w:r>
    </w:p>
    <w:p>
      <w:r>
        <w:rPr>
          <w:b/>
        </w:rPr>
        <w:t>E. 2.3</w:t>
      </w:r>
    </w:p>
    <w:p>
      <w:r>
        <w:t>La justice de paix a notamment entendu la recourante en dernier lieu lors de l’audience du 7 février 2025, de sorte que son droit d'être entendue a été respecté. X.________, née le [...] 2022 et âgée de trois ans, était trop jeune pour être entendue. 3.</w:t>
      </w:r>
    </w:p>
    <w:p>
      <w:r>
        <w:rPr>
          <w:b/>
        </w:rPr>
        <w:t>E. 3</w:t>
      </w:r>
    </w:p>
    <w:p>
      <w:r>
        <w:t>A la naissance de X.________, la mère de l’enfant n’avait pas logement. Elle résidait dans une chambre d’hôtel et n’avait pas de travail. Elle avait contracté des dettes. Selon les dires d’ [...], curatrice de B.________, lors d’une audience du 2 juin 2022, l’expertise psychiatrique de sa protégée avait mis en évidence un trouble du développement associé à une immaturité découlant de limitations cognitives. Après sa naissance, le [...] 2022, X.________ a passé cinq jours en néonatologie, date à laquelle sa mère est sortie de la maternité. X.________ est toutefois demeurée hospitalisée jusqu’au 11 avril 2022, puis a été placée en famille d’accueil relais. Des visites quotidiennes de la mère ont été organisées dans un premier temps. Elles ont ensuite été espacées à des visites hebdomadaires. En juillet 2022, X.________ a été admise au foyer « [...]». En juin 2023, elle a été placée auprès de la famille [...], à [...], où elle se trouve aujourd’hui encore.</w:t>
      </w:r>
    </w:p>
    <w:p>
      <w:r>
        <w:t>- 6 -</w:t>
      </w:r>
    </w:p>
    <w:p>
      <w:r>
        <w:rPr>
          <w:b/>
        </w:rPr>
        <w:t>E. 3.1</w:t>
      </w:r>
    </w:p>
    <w:p>
      <w:r>
        <w:t>Invoquant une constatation inexacte des faits, la recourante explique qu'elle s'est mobilisée dès la naissance de sa fille, que sa curatelle de portée générale a été remplacée par une curatelle de représentation et de gestion dès le 15 décembre 2023, que le père de l'enfant a également pris ses responsabilités, que X.________ est désormais chez eux du jeudi matin au samedi fin de journée et que les retours des</w:t>
      </w:r>
    </w:p>
    <w:p>
      <w:r>
        <w:t>- 17 - différents professionnels sont positifs. Elle ajoute qu’ensuite de la naissance de leur second enfant, Y.________, le [...] 2024, la DGEJ a établi un rapport et considéré que son intervention n'était pas nécessaire auprès de cette famille. Elle souligne également que malgré le rapport positif du SCTP du 13 février 2024, l'élargissement des visites n'a eu lieu qu'en septembre 2024, qu'il n'y a eu aucun autre rapport en 2024, que la tutrice de l'enfant n'a communiqué avec personne avant l'audience du 7 février 2025, que la psychologue de X.________ a confirmé que la situation s'était stabilisée et que la famille d'accueil est également d'avis qu'il faut entamer le processus de retour de l'enfant auprès de ses parents. Invoquant une violation des art. 310 et 311 CC, 14 et 36 al. 3 Cst et 8 CEDH, la recourante soutient qu'une mesure de surveillance éducative aurait été amplement suffisante pour vérifier si les parents étaient dépassés par leurs responsabilités et que le retrait de son autorité parentale n'est plus justifié, ni proportionné. A titre de mesures d’instruction, la recourante a sollicité plusieurs auditions, à savoir la sienne, celles du père, de la tutrice, des parents d'accueils, de la psychologue, du référent des familles d'accueil et de la pédiatre. Elle a également requis la production d’un rapport du [...].</w:t>
      </w:r>
    </w:p>
    <w:p>
      <w:r>
        <w:rPr>
          <w:b/>
        </w:rPr>
        <w:t>E. 3.2.1</w:t>
      </w:r>
    </w:p>
    <w:p>
      <w:r>
        <w:t>L'intérêt de l'enfant est la justification fondamentale de toutes les mesures des art. 307 ss CC. Les mesures de protection doivent écarter tout danger pour le bien de l'enfant, sans égard à la cause du danger. L'Etat doit intervenir seulement si les parents ne remédient pas d'eux- 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w:t>
      </w:r>
    </w:p>
    <w:p>
      <w:r>
        <w:t>- 18 - 1974 Il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 Knapp, Précis de droit administratif, 4e éd., Bâle 1991, n. 538, p. 114).</w:t>
      </w:r>
    </w:p>
    <w:p>
      <w:r>
        <w:rPr>
          <w:b/>
        </w:rPr>
        <w:t>E. 3.2.2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11/1 ,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5A_778/2021 du 8 juillet 2022 consid. 4.2.2 ; TF 5A_775/2021 du 20 octobre 2021 consid. 3.3). L'énumération des situations autorisant le retrait, provisoire ou non, du droit de déterminer le lieu de résidence de l'enfant n'est pas exhaustive (Meier/Stettler, op. cit., n. 1744, pp. 1135 à 1138 ; Hegnauer,</w:t>
      </w:r>
    </w:p>
    <w:p>
      <w:r>
        <w:t>- 19 - Droit suisse de la filiation et de la famille, 4e éd., Rerne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w:t>
      </w:r>
    </w:p>
    <w:p>
      <w:r>
        <w:t>- 20 -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(Meier/StettIer, op. cit., n. 1685, p. 1098). Selon la doctrine, le principe inquisitoire peut commander d'actualiser le dossier selon les circonstances (Meier, ibidem ; CCUR 27 septembre 2018/176 qui concerne des abus sexuels commis sur une enfant placée en foyer).</w:t>
      </w:r>
    </w:p>
    <w:p>
      <w:r>
        <w:rPr>
          <w:b/>
        </w:rPr>
        <w:t>E. 3.2.3</w:t>
      </w:r>
    </w:p>
    <w:p>
      <w:r>
        <w:t>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Si le père et la mère sont déchus de l'autorité parentale, un tuteur est nommé à l'enfant (art. 311 al. 2 CC). Le retrait de l'autorité parentale présuppose une incapacité de fait durable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il faut toujours examiner</w:t>
      </w:r>
    </w:p>
    <w:p>
      <w:r>
        <w:t>- 21 - quel danger il en résulte pour l'enfant et quel est le degré de gravité de ce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Il 9 consid. 4 ; TF 5C.262/2003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 2017, n. 2.100, p. 66 ; Hegnauer, Droit suisse de la filiation et de la famille, 4e éd., Berne 1998, adaptation française par Meier, n. 27.46, p. 197 ; Breitschmid, Basler Kommentar, Zivilgesetzbuch l, Art. 1-456 ZGB, 7e éd., Bâle 2022, op. cit.,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rPr>
          <w:b/>
        </w:rPr>
        <w:t>E. 3.3</w:t>
      </w:r>
    </w:p>
    <w:p>
      <w:r>
        <w:t>La décision de nommer un tuteur à l’enfant a été prise avant la naissance de X.________, le [...] 2022. A ce moment-là, sa mère faisait l’objet d’une curatelle de portée générale et n’avait ni logement, ni travail. Au surplus, la filiation paternelle de l’enfant n’était encore pas établie. Trois ans plus tard, la situation est différente. D’abord, la curatelle de portée générale de B.________ a été modifiée en une curatelle</w:t>
      </w:r>
    </w:p>
    <w:p>
      <w:r>
        <w:t>- 22 - de représentation et de gestion avec restriction de l’exercice des droits civils. Ensuite, C.________, père de X.________, a reconnu cet enfant. Les parents, qui se sont mariés, vivent aujourd’hui ensemble et élèvent leur second enfant, Y.________, né le [...] 2024. La DGEJ, qui avait été interpellée sur la situation de ce deuxième enfant, a conclu, dans un rapport du 10 octobre 2024, au fait qu'aucune mesure de protection ne se justifiait pour Y.________ et que sa présence auprès de cette famille n’était pas nécessaire vu le réseau déjà mis en place. En l’état, la situation des deux enfants du couple est donc contradictoire, X.________ étant placée en famille d’accueil, alors que son frère vit auprès des parents sans faire l’objet d’aucune mesure. Une telle situation ne saurait perdurer sur le long terme. En effet, on ne saurait retenir dans une même situation que, d’une part, une mesure doit être poursuivie afin de maintenir l’encadrement mis en place – ce qui revient à considérer que les compétences parentales de la recourante sont insuffisantes en ce qui concerne X.________ – et, d’autre part, que ce même encadrement est nécessaire et suffisant pour justifier l’absence de toute intervention en faveur d’Y.________. Si dans un premier temps, le SCTP préconisait le maintien de la mesure, il adopte aujourd’hui une position relativement floue, en ce sens qu’il ne semble plus réellement s’opposer à la levée de la mesure de tutelle, mais insiste sur l’importance de maintenir une « mesure forte » afin de permettre au cadre actuel de persister dans le but d’assurer le bon développement de X.________. En dernier lieu, dans ses déterminations du</w:t>
      </w:r>
    </w:p>
    <w:p>
      <w:r>
        <w:rPr>
          <w:b/>
        </w:rPr>
        <w:t>E. 4</w:t>
      </w:r>
    </w:p>
    <w:p>
      <w:r>
        <w:t>Par décision du 26 janvier 2023, la justice de paix a confirmé au fond la tutelle de mineur au sens de l’art. 327a CC instituée en faveur de X.________, aux motifs que la mère de l’enfant était sous curatelle de portée générale au moment de sa naissance et que le supposé père de la mineure – [...] à cette époque – avait reconnu l’enfant sans toutefois être détenteur de l’autorité parentale sur celle-ci. Le mandat de J.________, assistante sociale auprès du SCTP, a été confirmé, ses tâches consistant à veiller à ce que l’enfant reçoive les soins personnels, l’entretien et l’éducation nécessaire, à assurer sa représentation légale et à gérer ses biens avec diligence.</w:t>
      </w:r>
    </w:p>
    <w:p>
      <w:r>
        <w:rPr>
          <w:b/>
        </w:rPr>
        <w:t>E. 5</w:t>
      </w:r>
    </w:p>
    <w:p>
      <w:r>
        <w:t>Par décision du 15 décembre 2023, la justice de paix a modifié la curatelle de portée générale instituée le 2 septembre 2019 en faveur de B.________ en une curatelle de représentation et de gestion avec restriction de l’exercice des droits civils à forme des art. 394 al. 1 et 2 et 395 al. 1 CC.</w:t>
      </w:r>
    </w:p>
    <w:p>
      <w:r>
        <w:rPr>
          <w:b/>
        </w:rPr>
        <w:t>E. 6</w:t>
      </w:r>
    </w:p>
    <w:p>
      <w:r>
        <w:t>En raison de la levée de la curatelle de portée générale de la mère, la justice de paix a ouvert d’office, le 4 janvier 2024, une enquête en restitution de l’autorité parentale en faveur de B.________ sur sa fille X.________, étant précisé que C.________ – qui avait reconnu sa fille depuis lors – n’était par ailleurs titulaire d’aucun droit sur celle-ci.</w:t>
      </w:r>
    </w:p>
    <w:p>
      <w:r>
        <w:rPr>
          <w:b/>
        </w:rPr>
        <w:t>E. 7</w:t>
      </w:r>
    </w:p>
    <w:p>
      <w:r>
        <w:t>Dans un rapport du 13 février 2024, T.________, chef de groupe au SCTP, et J.________, tutrice de l’enfant, indiquaient notamment que B.________ était sur le point d’accoucher de son deuxième enfant (ndr. information jusqu’alors ignorée de l’autorité de protection). Concernant X.________, il ressortait de ce rapport que la fillette avait dans un premier temps été placée au sein du foyer « [...] », période durant laquelle le cadre de visite de B.________ sur sa fille s’était élargi. En raison de craintes pour son développement, l’enfant avait ensuite été placée en famille d’accueil auprès de [...] et [...], à [...]. Depuis lors, l’enfant allait bien. Elle avait trouvé un équilibre et il n’y avait plus d’inquiétudes concernant son développement. Un droit de visite avait été mis en place, à savoir chaque samedi de 9h00 à 17h00, conditionné à la pérennisation d’un suivi</w:t>
      </w:r>
    </w:p>
    <w:p>
      <w:r>
        <w:t>- 7 - pédopsychiatrique déjà en place et à un accompagnement du couple parental effectué par [...]. Les intervenants du SCTP citaient les propos suivants de la Dre [...], psychologue de l’enfant à la consultation de [...] du CHUV : « [on peut observer] une relation harmonieuse entre X.________ et sa mère, X.________ et son père, le père et la mère entre eux et tous les trois ensemble. Les parents sont très centrés sur leur fille, sont curieux de son développement, ont des représentations positives et riches de X.________. […] ils sont sensibles à ses besoins et y répondent rapidement de manière ajustée. Ils se réfèrent aux professionnels quand ils ont des questions quant à l'éducation, la santé et le développement de leur fille. A aucun moment, je n'ai observé un danger tant pour l'intégrité physique ou psychologique de X.________. Autrement dit, la relation parent-enfant est harmonieuse, adéquate et teintée de plaisir ». Pour le surplus, le SCTP soulignait l’investissement incontestable de B.________ auprès de sa fille, sans toutefois pouvoir se prononcer au sujet des améliorations constatées chez la mère, la collaboration avec cette dernière ayant été compromise par sa prise de distance vis-à-vis du SCTP. Selon eux, l’amélioration de la mère sous l’angle psychiatrique était légère et la stabilité qu’elle présentait demeurait récente et encore fragile. B.________ peinait notamment encore à reconnaître ses émotions et ses besoins. Ses compétences parentales interpellaient au vu de sa capacité altérée à porter des jugements et à prendre des décisions. Relevant que B.________ allait donner naissance à un deuxième enfant, les intervenants du SCTP estimaient qu’il convenait de laisser le temps aux parents de s’habituer à cette nouvelle configuration familiale avant d’envisager tout changement pour X.________. Ils concluaient ainsi au maintien de la tutelle en faveur de l’enfant et, le cas échéant, à l’instauration d’un mandat de retrait du droit de déterminer le lieu de résidence à forme de l’art. 310 CC. Selon eux, la tutelle devait permettre de garantir la stabilité obtenue, étant rappelé que l’enfant avait déjà été confrontée à plusieurs changements de son lieu de vie et des personnes s’occupant d’elle.</w:t>
      </w:r>
    </w:p>
    <w:p>
      <w:r>
        <w:rPr>
          <w:b/>
        </w:rPr>
        <w:t>E. 8</w:t>
      </w:r>
    </w:p>
    <w:p>
      <w:r>
        <w:t>Par courrier du 15 février 2024, la juge de paix a signalé l’enfant à naître à la DGEJ et demandé une évaluation de la situation avant et après la naissance. Elle a également suspendu l’enquête en restitution</w:t>
      </w:r>
    </w:p>
    <w:p>
      <w:r>
        <w:t>- 8 - de l’autorité parentale de B.________ sur sa fille X.________ jusqu’au 31 août 2024. Y.________, fils de B.________ et C.________, est né le [...] 2024. Les parents se sont mariés le [...] 2024.</w:t>
      </w:r>
    </w:p>
    <w:p>
      <w:r>
        <w:rPr>
          <w:b/>
        </w:rPr>
        <w:t>E. 9</w:t>
      </w:r>
    </w:p>
    <w:p>
      <w:r>
        <w:t>Dans leur rapport annuel du 25 mars 2024, T.________ et J.________ ont exposé que X.________ se développait harmonieusement auprès de sa famille d’accueil et qu’elle était habituée à son nouveau milieu de vie. Ils précisaient que X.________ bénéficiait d’une prise en charge psychothérapeutique à quinzaine à la consultation de [...] et qu’un travail de parentalité avait été mis en œuvre pour les parents auprès de la structure [...]. Ils concluaient dès lors au maintien de la mesure de tutelle.</w:t>
      </w:r>
    </w:p>
    <w:p>
      <w:r>
        <w:rPr>
          <w:b/>
        </w:rPr>
        <w:t>E. 10</w:t>
      </w:r>
    </w:p>
    <w:p>
      <w:r>
        <w:t>Par courrier non daté, reçu le 23 avril 2024 par la justice de paix, H.________ et Z.________, grands-parents maternels de X.________, exposaient que leur petite fille était très en avance sur son âge et exprimait par elle-même le vœu de vivre avec sa famille biologique. Ils estimaient que, dans ces circonstances, le fait que l’enfant devait malgré tout retourner dans sa famille d’accueil après chaque visite chez sa mère créait un sentiment d’abandon qui lui était insupportable. Ils relevaient qu’un lien affectif très fort s’était créé durant ces deux années et s’inquiétaient de cette situation qui, selon eux, était contraire au bien-être de leur petite-fille. Ils ajoutaient que ce sentiment d’abandon était assurément d’autant plus insupportable pour leur fille, qui avait été adoptée et donc séparée de ses parents biologiques.</w:t>
      </w:r>
    </w:p>
    <w:p>
      <w:r>
        <w:rPr>
          <w:b/>
        </w:rPr>
        <w:t>E. 11</w:t>
      </w:r>
    </w:p>
    <w:p>
      <w:r>
        <w:t>Le 23 mai 2024, la justice de paix a ouvert une enquête en limitation de l’autorité parentale de B.________ sur son fils Y.________.</w:t>
      </w:r>
    </w:p>
    <w:p>
      <w:r>
        <w:rPr>
          <w:b/>
        </w:rPr>
        <w:t>E. 12</w:t>
      </w:r>
    </w:p>
    <w:p>
      <w:r>
        <w:t>Depuis le 5 septembre 2024, le cadre des visites de B.________ sur sa fille a été élargi en ce sens que X.________ pouvait passer une nuit par semaine chez ses parents, du jeudi au vendredi.</w:t>
      </w:r>
    </w:p>
    <w:p>
      <w:r>
        <w:t>- 9 -</w:t>
      </w:r>
    </w:p>
    <w:p>
      <w:r>
        <w:rPr>
          <w:b/>
        </w:rPr>
        <w:t>E. 13</w:t>
      </w:r>
    </w:p>
    <w:p>
      <w:r>
        <w:t>Dans un rapport du 10 octobre 2024, M.________ et S.________, respectivement adjointe de la cheffe d’office et assistante sociale pour la protection des mineurs à la DGEJ, constataient qu’aucune mesure de protection ne se justifiait pour Y.________. Il ressortait notamment de ce rapport que les différents intervenants en charge du suivi des parents, à savoir Mme [...], psychologue de la consultation [...], la Dre [...], pédiatre, Mme [...], infirmière de la petite enfance, ainsi que l’équipe éducative du [...], relevaient de manière unanime que les parents étaient investis dans la prise en charge de leurs deux enfants, qu’ils étaient adéquats et à l’écoute et qu’ils savaient faire appel au réseau mis en place. La DGEJ concluait ainsi en ces termes : « Les retours que nous avons pu obtenir des intervenants sont tous très positifs concernant les compétences et l’investissement des parents envers leurs enfants. Il nous est également rapporté que les parents se montrent très collaborant dans les différents suivis, et y adhèrent volontiers. Ces constats se veulent très rassurants, comme dans notre enquête préalable. Nous avons pu constater à travers la présente enquête en limitation de l’autorité parentale que les parents ont su évoluer de manière positive, et s’adapter au développement de leur enfants. Ils sont à l’écoute et prennent volontiers les conseils prodigués par les professionnels. Nous pouvons également notifier la présence et le soutien du réseau actuel, qui s’avère assez importante (sic) autour de cette famille, permet la bonne évolution et la stabilité de la situation familiale. Il est important à notre sens que cela puisse perdurer. Au vu de ces éléments, nous estimons que la présence de la DGEJ auprès de cette famille n’est pas nécessaire ».</w:t>
      </w:r>
    </w:p>
    <w:p>
      <w:r>
        <w:rPr>
          <w:b/>
        </w:rPr>
        <w:t>E. 14</w:t>
      </w:r>
    </w:p>
    <w:p>
      <w:r>
        <w:t>Par courrier du 14 janvier 2025, B.________ a interpelé la justice de paix afin de connaître les suites données à l’enquête en restitution de son autorité parentale sur X.________. Une audience a été appointée pour faire le point sur l’évolution de la situation.</w:t>
      </w:r>
    </w:p>
    <w:p>
      <w:r>
        <w:t>- 10 -</w:t>
      </w:r>
    </w:p>
    <w:p>
      <w:r>
        <w:rPr>
          <w:b/>
        </w:rPr>
        <w:t>E. 15</w:t>
      </w:r>
    </w:p>
    <w:p>
      <w:r>
        <w:t>Le 7 février 2025, la juge de paix a entendu B.________, assistée de Me Andrea Santos, avocate-stagiaire, en remplacement de Me Anny Kasser-Overney, ainsi que C.________ et J.________. J.________ a indiqué que X.________ vivait au sein de la même famille d’accueil depuis septembre 2023, qu’elle allait bien et se développait positivement. Depuis le mois de décembre 2024, l’enfant vivait avec ses parents du jeudi matin à 9h00 au samedi à 17h00. La tutrice a confirmé que la famille bénéficiait toujours d’un suivi du [...] sous la forme d’un accompagnement à domicile lorsque X.________ était chez ses parents, ainsi que d’un suivi pédopsychiatrique auprès de l’Unité [...], une semaine sur deux, en alternance avec [...]. Revenant sur les conclusions de son rapport du 13 février 2024 et, en particulier, sur la conclusion tendant au maintien de la tutelle, elle a indiqué qu’elle n’était plus vraiment du même avis, tout en précisant qu’au vu de l’historique familial et en vertu du principe de précaution, il fallait absolument que la situation soit la plus sécure possible, un retour en arrière pouvant s’avérer délétère pour cet enfant qui avait beaucoup dû se mobiliser lors de ces premières années de vie. En ce qui concernait les perspectives d’évolution de la mineure au sein de sa famille biologique, J.________ a précisé qu’il fallait y aller petit-à-petit et que l’ouverture du cadre des nuits chez les parents, en décembre 2024, était encore récente. Avant toute chose, elle estimait donc nécessaire d’attendre le prochain bilan du [...] qui serait le premier bilan depuis l’introduction des nuits à domicile, étant relevé que les bilans intervenaient tous les trois mois. Elle estimait en conséquence qu’un travail restait à accomplir en lien avec la gestion des deux enfants à domicile et qu’il convenait d’évaluer les compétences de chaque parent seul avec les deux enfants. En définitive, elle a conclu au maintien d’une mesure forte afin de permettre au cadre actuel de persister dans le but d’assurer le bon développement de X.________. B.________ a déclaré que cela se passait bien avec les deux enfants et qu’elle était contente que sa fille passe des nuits à la maison, mais qu’elle aimerait plus. Elle a ajouté que même en l’absence du père – notamment lorsqu’il était à l’entraînement de football –, elle préparait le</w:t>
      </w:r>
    </w:p>
    <w:p>
      <w:r>
        <w:t>- 11 - repas des enfants et qu’elle arrivait à « jongler » entre les deux. Elle a reconnu que cette situation était encore récente, qu’elle comprenait les inquiétudes de l’autorité de protection de l’enfant et de J.________ et que les choses devaient se faire progressivement. L’avocate de B.________ a produit des échanges de courriels intervenus entre sa cliente et les garderies de sa région dans le but de trouver des places pour ses enfants. Elle a également remis une proposition de planning pour un retour progressif et définitif de X.________ auprès de ses parents. Au terme de cette audience, B.________, par son conseil, a pris les conclusions superprovisionnelles et provisionnelles suivantes : « à titre superprovisionnel et provisionnel : la restitution de l’autorité parentale à B.________, l’interruption du placement de X.________ auprès de sa famille d’accueil, ordonner le retour immédiat de X.________ au domicile de B.________, restituer B.________ le droit de déterminer le lieu de résidence de X.________ et, subsidiairement, à l’octroi de l’autorité parentale exclusive à B.________, ordonner le retour immédiat de X.________ au domicile de B.________ selon plan de retour produit ou tout autre plan de retour que l’autorité jugera opportun ». Par décision prise sur le siège et verbalisée au procès-verbal de cette audience, la juge de paix a rejeté les conclusions superprovisionnelles de B.________ et a informé les parties que la décision sur les conclusions provisionnelles serait prise à huis clos, par la justice de paix.</w:t>
      </w:r>
    </w:p>
    <w:p>
      <w:r>
        <w:rPr>
          <w:b/>
        </w:rPr>
        <w:t>E. 16</w:t>
      </w:r>
    </w:p>
    <w:p>
      <w:r>
        <w:t>La justice de paix a délibéré, à huis clos, le 14 février 2025.</w:t>
      </w:r>
    </w:p>
    <w:p>
      <w:r>
        <w:rPr>
          <w:b/>
        </w:rPr>
        <w:t>E. 17</w:t>
      </w:r>
    </w:p>
    <w:p>
      <w:r>
        <w:t>A l’appui de son recours, B.________ a produit un rapport de la psychologue [...] du 24 mars 2025. Il ressortait en particulier de celui-ci que B.________ était organisée, fonctionnelle dans le quotidien et stable sur le plan de sa thymie, qu'elle présentait de bonnes compétences pour se</w:t>
      </w:r>
    </w:p>
    <w:p>
      <w:r>
        <w:t>- 12 - montrer empathique et centrée sur ses enfants et qu'aucun élément n'avait identifié qui pourrait entraver ses compétences parentales ou mettre les enfants en danger. La psychologue observait des parents présents et intéressés par leur fille, impliqués, mobilisés, reconnaissants envers la famille d'accueil de X.________ et une coparentalité de qualité. Les conclusions de la psychologue étaient alors les suivantes : « La situation psychosociale de cette famille s'est stabilisée. Monsieur, Madame et leurs enfants sont entourés par la famille élargie. Monsieur a régularisé sa situation. Madame a énormément évolué en entrant dans la parentalité […], elle a fortement bénéficié de son suivi psychothérapeutique et du suivi psychothérapeutique mère-enfant pour améliorer significativement ses compétences parentales et s'apaiser psychologiquement. […] L'indication psychothérapeutique qui persiste pour X.________ est à mettre en lien avec le placement. […]. La situation de séparation de sa famille justifie en soi la poursuite du suivi et représente une situation à risque majeur pour le développement d’un jeune enfant. Pour cette raison, il est indiqué que le suivi se poursuive à [...] dès avril 2025 par Mme [...]. De notre point de vue, nous observons tous les facteurs rassurants, depuis plusieurs mois, pour permettre à X.________ de passer plus de temps avec ses parents sans compromettre son développement ou la mettre en danger. Dans une perspective évolutive d'un projet de placement et en respectant les besoins actuels de X.________, nous appuyons fortement l'évolution du placement vers une ouverture des droits de visites à domicile avec un projet de retour à domicile... ».</w:t>
      </w:r>
    </w:p>
    <w:p>
      <w:r>
        <w:rPr>
          <w:b/>
        </w:rPr>
        <w:t>E. 18</w:t>
      </w:r>
    </w:p>
    <w:p>
      <w:r>
        <w:t>Dans un courriel du 24 mars 2025 adressé au conseil de B.________, la famille d'accueil s'étonnait de la décision rendue par la justice de paix, ne comprenant pas pour quelle raison X.________ était encore sous tutelle alors que son petit frère vivait avec les parents depuis sa naissance. Selon eux, le développement de X.________ était bon et elle avait du plaisir à aller dans sa famille, qui semblait avoir une bonne relation. Dans un tel contexte, les parents d’accueil disaient ne pas comprendre le positionnement flou et sans perspective claire du SCTP. Ils estimaient que la tutelle pouvait être levée et qu’il était important que</w:t>
      </w:r>
    </w:p>
    <w:p>
      <w:r>
        <w:t>- 13 - X.________ puisse réintégrer sa famille avant son entrée à l’école en août 2026.</w:t>
      </w:r>
    </w:p>
    <w:p>
      <w:r>
        <w:rPr>
          <w:b/>
        </w:rPr>
        <w:t>E. 19</w:t>
      </w:r>
    </w:p>
    <w:p>
      <w:r>
        <w:t>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III 43).</w:t>
      </w:r>
    </w:p>
    <w:p>
      <w:r>
        <w:t>- 15 -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2017[ci-après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23</w:t>
      </w:r>
    </w:p>
    <w:p>
      <w:r>
        <w:t>avril 2025, le SCTP a relevé que toute évolution devait s'inscrire dans une logique de progressivité, que plusieurs aspects restaient encore à travailler, comme la capacité de la recourante à prendre seule en charge ses deux enfants, que des questionnements subsistaient concernant la stimulation de l'enfant ainsi que l'adaptation des pratiques éducatives en fonction de l'âge et du développement de X.________, qu'il convenait de tenir compte de l'attachement de l'enfant à sa famille d'accueil et que la situation d'Y.________ demanderait également une attention particulière, qui pourrait être garantie par une surveillance éducative.</w:t>
      </w:r>
    </w:p>
    <w:p>
      <w:r>
        <w:t>- 23 - La tutelle instituée à la naissance de X.________ a permis la mise en place d’un encadrement professionnel dont la recourante a su tirer bénéfice. Depuis le placement de X.________ en famille d’accueil en octobre 2023, le droit de visite de la mère a ainsi pu être peu à peu élargi. Dans son rapport du 13 février 2024, le SCTP mentionnait que les parents biologiques voyaient leur fille un jour par semaine de 9h à 17h et que les retours des différents professionnels étaient positifs. La psychologue de X.________, Mme [...], observait qu’une relation harmonieuse avait pu s’instituer entre X.________ et ses parents, qui étaient très centrés sur leur fille, curieux de son développement, sensibles à ses besoins et y répondaient rapidement de manière ajustée. Sur cette base, le droit de visite a encore été élargi : dès le mois de septembre 2024, la fillette a pu passer une nuit par semaine – du jeudi au vendredi – chez ses parents biologiques, puis, dès le mois de décembre 2024, deux nuits par semaine, du jeudi au samedi matin. Aujourd’hui, les intervenants sont unanimes sur les progrès réalisés par le couple parental et la recourante en particulier. En dernier lieu, dans son rapport du 24 mars 2025, la psychologue [...] a constaté que la recourante était organisée, fonctionnelle dans le quotidien et stable sur le plan de sa thymie, qu'elle présentait de bonnes compétences pour se montrer empathique et centrée sur ses enfants et qu'aucun élément n’avait été identifié qui pourrait entraver ses compétences parentales ou mettre les enfants en danger. Elle a observé des parents présents et intéressés par leur fille, impliqués, mobilisés, reconnaissants envers la famille d'accueil de X.________ et une coparentalité de qualité. B.________ a fortement bénéficié de son suivi psychothérapeutique et du suivi psychothérapeutique mère-enfant pour améliorer significativement ses compétences parentales et s'apaiser psychologiquement. S’agissant de X.________, s’il persiste une indication psychothérapeutique, celle-ci est uniquement à mettre en lien avec le placement selon sa psychologue. Cette dernière recommande ainsi l'évolution du placement vers une ouverture des droits de visite à domicile avec un projet de retour à domicile.</w:t>
      </w:r>
    </w:p>
    <w:p>
      <w:r>
        <w:t>- 24 - La Chambre de céans n’a aucune raison de s’écarter de ce rapport clair, complet et étayé. En effet, les seuls motifs qui pourraient aujourd’hui conduire à retarder l’évolution de la mesure concernant X.________ pourraient être liés à l’attachement de cet enfant – placée très jeune en famille d’accueil – à ses parents d’accueil et à l’éventuel intérêt supérieur de l’enfant à demeurer auprès de cette famille. Or, cet élément ne paraît pas faire obstacle à l’ouverture du cadre, dès lors que la famille d’accueil ne s’oppose pas au retour de X.________ et exprime même son incompréhension quant aux tergiversations du SCTP. En l’état actuel, et indépendamment de la progression unanimement constatée, l’enfant ne passe que deux nuits par semaine chez ses parents biologiques. A cela s’ajoute qu’au regard des dernières déterminations du SCTP, plusieurs aspects restent à travailler, comme la capacité de la recourante à prendre en charge seule ses deux enfants, notamment dans la perspective d'un futur engagement professionnel du père. De plus, il conviendra d'examiner la question de l'attribution de l'autorité parentale aux deux parents et non à la mère seule. En conséquence, la levée pure et simple de la mesure et du placement, sans nouvelle étape préalable, constituerait assurément un changement trop abrupt et manifestement prématuré. Comme l’a à juste titre relevé la psychologue de l’enfant, il y a lieu d’envisager une évolution du placement vers une ouverture des droits de visites à domicile avec un projet de retour à domicile avant toute levée de la mesure. A cet égard, c’est donc à juste titre que la justice de paix a maintenu la tutelle en faveur de X.________. On ne saurait toutefois se contenter de ce maintien, sans envisager d’autre aménagement. Si l’on comprend la volonté du SCTP d’éviter tout aller-retour de X.________ entre sa famille d’accueil et ses parents biologiques, il y a lieu de poursuivre la progression entamée en vue de résorber la différence qui existe aujourd’hui entre les situations des deux enfants du couple. Les avis positifs au dossier et les préavis</w:t>
      </w:r>
    </w:p>
    <w:p>
      <w:r>
        <w:t>- 25 - favorables de l’ensemble des intervenants doivent de ce fait conduire à envisager et préparer le retour de la fillette auprès de ses parents biologiques. Dans cette perspective, il y a lieu d’établir un plan progressif, qui doit permettre, à terme, le retour de la fillette, sans négliger la situation délicate que va immanquablement représenter la séparation de X.________ d’avec sa famille d’accueil et qui représente assurément une situation à risque majeur pour le développement de ce jeune enfant. Compte tenu de l’ensemble des éléments, le plan de retour progressif comportera les échéances suivantes : - pendant le premier mois : augmentation de la durée du droit de visite à quatre nuits, du jeudi matin au lundi matin ; - pendant le second mois : augmentation de la durée du droit de visite à cinq nuits, du mercredi après-midi au lundi matin ; - pendant le troisième mois : augmentation de la durée du droit de visite à cinq jours consécutifs (du lundi au vendredi), les week-ends étant passés auprès de la famille d’accueil ; - pendant deux mois supplémentaires : augmentation de la durée du droit de visite à sept jours consécutifs, X.________ pouvant passer un week-end sur deux auprès de la famille d’accueil ; - retour de l’enfant auprès de ses parents biologiques avec visites régulières de la famille d’accueil. L’accession aux différentes phases du plan de progression sera subordonnée à la surveillance de la tutrice. Au vu du sort du recours et du fait que l’on se trouve au stade des mesures provisionnelles, il n’y a pas lieu de donner suite aux mesures d’instruction requises par la recourante, étant souligné que les réquisitions tendant aux diverses auditions pourront être renouvelées dans le cadre de la procédure au fond et que la production du rapport du [...] est attendue pour la fin du mois de mai 2025.</w:t>
      </w:r>
    </w:p>
    <w:p>
      <w:r>
        <w:t>- 26 - 4. En conclusion, le recours est partiellement admis et la décision attaquée réformée en ce sens que le droit de visite de la recourante sur sa fille sera progressivement élargi selon le plan établi. Compte tenu de l’issue du recours, les frais judiciaires de deuxième instance seront laissés à la charge de l’Etat (art. 106 al. 2 CPC). L’assistance judiciaire pour la procédure ayant été accordée à la recourante et Me Anny Kasser-Overney ayant été désignée en qualité de conseil d’office, elle a droit à une rémunération équitable pour ses opérations et débours dans la procédure de recours. Au vu de la liste d’opérations produite, dont il n’y a pas lieu de s’écarter sous réserve des débours qui se montent à 2% en seconde instance en lieu et place des 5% demandés (art. 3bis al. 1 RAJ [règlement sur l’assistance judiciaire en matière civile du 7 décembre 2010 ; BLV 211.02.03]), il s'ensuit qu’au tarif horaire de 180 fr. pour l’avocat breveté et 110 fr. pour l’avocate stagiaire (art. 2 al. 1 let. a et b RAJ), l’indemnité de Me Kasser-Overney doit être fixée à 1’690 fr. en arrondi, soit 1'532 fr. 50 (5 x 180 fr. + 5h45 x 110 fr.) à titre d’honoraires, 30 fr. 65 (2% ) de débours, et 126 fr. 60 de TVA à 8,1% sur le tout (art. 2 al. 3 RAJ ; art. 25 al. 1 LTVA [Loi fédérale du 12 juin 2009 régissant la taxe sur la valeur ajoutée ; RS 641.20]). Le bénéficiaire de l’assistance judiciaire est tenu au remboursement de l’indemnité de son conseil d’office, laissée provisoirement à la charge de l’Etat, dès qu’il sera en mesure de le faire (art. 123 CPC). Il incombe à la Direction générale des affaires institutionnelles et des communes (ci-après : DGAIC) de fixer le principe et les modalités de ce remboursement (art. 39a CDPJ [Code du 12 janvier 2010 de droit privé judiciaire vaudois ; BLV 211.02]).</w:t>
      </w:r>
    </w:p>
    <w:p>
      <w:r>
        <w:t>- 27 - Par ces motifs, la Chambre des curatelles du Tribunal cantonal, statuant à huis clos, prononce : I. Le recours est partiellement admis. II. L’ordonnance de mesures provisionnelles est réformée par l'ajout d’un chiffre IVbis comme suit : IVbis Le droit de visite de la recourante B.________ sur sa fille X.________ suivra le plan de progression suivant : - pendant le premier mois : augmentation de la durée du droit de visite à quatre nuits, du jeudi matin au lundi matin ; - pendant le second mois : augmentation de la durée du droit de visite à cinq nuits, du mercredi après-midi au lundi matin ; - pendant le troisième mois : augmentation de la durée du droit de visite à cinq jours consécutifs (du lundi au vendredi), les week-ends étant passés auprès de la famille d’accueil ; - pendant deux mois supplémentaires : augmentation de la durée du droit de visite à sept jours consécutifs, X.________ pouvant passer un week-end sur deux auprès de la famille d’accueil ; - retour de l’enfant auprès de ses parents biologiques avec visites régulières de la famille d’accueil. III. L'indemnité due à Me Anny Kasser-Overney, conseil d'office de la recourante, est fixée à 1’690 fr. (mille six cent nonante francs), débours et TVA compris. IV. La bénéficiaire de l'assistance judiciaire est, dans la mesure de l'art. 123 CPC, tenue au remboursement de l'indemnité allouée</w:t>
      </w:r>
    </w:p>
    <w:p>
      <w:r>
        <w:t>- 28 - à son conseil d'office, laissée provisoirement à la charge de l'Etat, dès qu'elle sera en mesure de le faire. V. L'arrêt est exécutoire La présidente : La greffière : Du L'arrêt qui précède, dont la rédaction a été approuvée à huis clos, est notifié à : - Me Anny Kasser-Overney (pour B.________), - C.________, - SCTP, à l’att. de [...] et J.________, - DGEJ-ORPM Couronne et Gros-de-Vaud,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