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L215.010992 vom 11. Oktober 2016</w:t>
      </w:r>
    </w:p>
    <w:p>
      <w:r>
        <w:t>VD Tribunal cantonal, 2016-10-11, FR</w:t>
      </w:r>
    </w:p>
    <w:p>
      <w:r>
        <w:rPr>
          <w:b/>
        </w:rPr>
        <w:t xml:space="preserve">Quelle: </w:t>
      </w:r>
      <w:r>
        <w:t>https://mcp.opencaselaw.ch/entscheid/vd_gerichte_L215.010992</w:t>
      </w:r>
    </w:p>
    <w:p>
      <w:r>
        <w:t>FR: VD_GERICHTE L215.010992 du 11 octobre 2016</w:t>
      </w:r>
    </w:p>
    <w:p>
      <w:r>
        <w:t>IT: VD_GERICHTE L215.010992 del 11 ottobre 2016</w:t>
      </w:r>
    </w:p>
    <w:p>
      <w:pPr>
        <w:pStyle w:val="Heading2"/>
      </w:pPr>
      <w:r>
        <w:t>Erwägungen</w:t>
      </w:r>
    </w:p>
    <w:p>
      <w:r>
        <w:rPr>
          <w:b/>
        </w:rPr>
        <w:t>E. 1</w:t>
      </w:r>
    </w:p>
    <w:p>
      <w:r>
        <w:t>Conflits au sein de la fratrie et pose du cadre éducatif Il ressort de la décision attaquée et des constatations des professionnels qu'il y a eu de nombreux épisodes de disputes violentes au sein de la fratrie lorsque les enfants se trouvaient au domicile de leur mère. Ces altercations ne se sont pas produites lors des droits de visite passés chez Monsieur A.H.________. Celui-ci semble plus à même de poser un cadre ferme et rassurant à ses fils que la recourante, ce qu'elle a d'ailleurs admis en audience. Elle a reconnu être dépassée par les évènements et avoir de la peine à prendre en charge ses fils, plus particulièrement C.H.________ qui semble vouloir faire la loi chez sa mère. Si les deux frères venaient à rester vivre chez leur mère, la situation risquerait encore de se fragiliser, étant donné que la recourante a encore une petite fille de 4 ans et vient tout juste d'accoucher de son quatrième enfant, elle devra donc lui consacrer toute son attention et son énergie. Sans oublier que la fille de son compagnon vit régulièrement avec eux. Dès lors, laisser cinq enfants (y compris la fille du compagnon de Madame Q.________) – dont un nouveau-né et une fillette de 4 ans – sous la responsabilité de la recourante, qui se sentait déjà dépassée par les évènements avant son accouchement, risquerait de fragiliser grandement cette famille.</w:t>
      </w:r>
    </w:p>
    <w:p>
      <w:r>
        <w:rPr>
          <w:b/>
        </w:rPr>
        <w:t>E. 1.1</w:t>
      </w:r>
    </w:p>
    <w:p>
      <w:r>
        <w:t>Le recours est dirigé contre une ordonnance de mesures provisionnelles de la justice de paix, modifiant l'enquête en modification du droit de visite initialement ouverte en une enquête en modification du droit de déterminer le lieu de résidence de deux enfants mineurs, sursoyant à la clôture de cette dernière enquête, transférant provisoirement le droit de déterminer le lieu de résidence des enfants de la mère au père, fixant provisoirement le droit de visite de la mère et instituant, sur le fond, une mesure de surveillance judiciaire, en application des art. 273 ss, 307, 310, et 445 al. 1 CC (Code civil suisse du 10 décembre 1907 ; RS 210).</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w:t>
      </w:r>
    </w:p>
    <w:p>
      <w:r>
        <w:t>- 15 -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Conformément à l'art. 450d CC, la Chambre des curatelles donne à la justice de paix (art. 4 LVPAE) l'occasion de prendre position (al. 1), cette autorité pouvant, au lieu de prendre position, reconsidérer sa décision (al. 2).</w:t>
      </w:r>
    </w:p>
    <w:p>
      <w:r>
        <w:rPr>
          <w:b/>
        </w:rPr>
        <w:t>E. 1.3</w:t>
      </w:r>
    </w:p>
    <w:p>
      <w:r>
        <w:t>En l'espèce, interjeté en temps utile par la mère des mineurs concernés, partie à la procédure, le présent recours est recevable. Les pièces produites en deuxième instance le sont également si tant est qu'elles ne figurent pas déjà au dossier. La justice de paix s'est déterminée conformément à l'art. 450d CC. 2.</w:t>
      </w:r>
    </w:p>
    <w:p>
      <w:r>
        <w:rPr>
          <w:b/>
        </w:rPr>
        <w:t>E. 2</w:t>
      </w:r>
    </w:p>
    <w:p>
      <w:r>
        <w:t>Difficultés scolaires des enfants Tant C.H.________ que B.H.________ ont de grosses difficultés au niveau scolaire. Ainsi, C.H.________, vu son âge, est arrivé en fin de scolarité obligatoire, sans avoir obtenu son certificat de fin d'études. Il est actuellement inscrit pour la rentrée prochaine au programme Mobilet.</w:t>
      </w:r>
    </w:p>
    <w:p>
      <w:r>
        <w:t>- 13 - A ce moment-là, tous les efforts devront être mis par les adultes qui l'entourent (tant les professionnels que la famille) afin qu'il puisse obtenir une place d'apprentissage et éviter ainsi qu'il décroche et prétérite son avenir professionnel. Quant à son frère, il entrera dans l'année de transition, qui est une année scolairement délicate et difficile. Monsieur A.H.________ a un horaire de travail qui lui permet de terminer son activité professionnelle en tout début d'après-midi. Il a démontré au cours de l'année passée, avoir été très présent pour encadrer ses fils au niveau scolaire afin de leur permettre d'avoir de meilleurs résultats. Les enfants l'ont eux-mêmes reconnu, lors de leurs entretiens avec Madame D.________.</w:t>
      </w:r>
    </w:p>
    <w:p>
      <w:r>
        <w:rPr>
          <w:b/>
        </w:rPr>
        <w:t>E. 2.1</w:t>
      </w:r>
    </w:p>
    <w:p>
      <w:r>
        <w:t>La Chambre des curatelles, qui n’est pas tenue par les moyens des parties, examine d’office si la décision n’est pas affectée de vices</w:t>
      </w:r>
    </w:p>
    <w:p>
      <w:r>
        <w:t>- 16 -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w:t>
      </w:r>
    </w:p>
    <w:p>
      <w:r>
        <w:rPr>
          <w:b/>
        </w:rPr>
        <w:t>E. 2.2</w:t>
      </w:r>
    </w:p>
    <w:p>
      <w:r>
        <w:t>La procédure devant l’autorité de protection de l'adulte est régie par les art. 443 ss CC. Les personnes concernées doivent être entendues personnellement, à moins que l'audition ne paraisse disproportionnée (at. 447 al. 1 CC). Par ailleurs, en vertu de l'art. 314 al. 1 CC, les dispositions de la procédure devant l'autorité de protection de l'adulte sont applicables par analogie à la procédure devant l'autorité de protection de l'enfant. En vertu de l'art. 314a al. 1 CC, l'enfant doit être entendu personnellement, de manière appropriée, par l’autorité de protection de l’enfant ou le tiers qui en a été chargé, à moins que son âge ou d’autres justes motifs ne s’y opposent (TF 5A_354/2015 du 3 août 2015 et les nombreuses références citées).</w:t>
      </w:r>
    </w:p>
    <w:p>
      <w:r>
        <w:rPr>
          <w:b/>
        </w:rPr>
        <w:t>E. 2.3</w:t>
      </w:r>
    </w:p>
    <w:p>
      <w:r>
        <w:t>En l'espèce, l'autorité de protection a procédé aux auditions des parents des deux enfants mineurs, notamment le 2 juin 2016, avant le prononcé de la décision critiquée. En outre, le SPJ a recueilli à plusieurs reprises les déclarations d'C.H.________ et B.H.________ selon ce qui ressort des compte-rendus des 21 avril et 27 mai 2016. Conformément aux dispositions précitées, le droit d'être entendu des personnes concernées, en particulier des mineurs C.H.________ et B.H.________, a par conséquent été respecté. Conforme aux exigences procédurales requises, l'ordonnance de mesures provisionnelles incriminée peut être examinée sur le fond.</w:t>
      </w:r>
    </w:p>
    <w:p>
      <w:r>
        <w:t>- 17 -</w:t>
      </w:r>
    </w:p>
    <w:p>
      <w:r>
        <w:rPr>
          <w:b/>
        </w:rPr>
        <w:t>E. 3</w:t>
      </w:r>
    </w:p>
    <w:p>
      <w:r>
        <w:t>La recourante conteste le retrait provisoire de son droit à déterminer le lieu de résidence de B.H.________, considérant que la situation scolaire de l'enfant ne s'est pas détériorée et qu'elle ne nécessite pas une telle mesure.</w:t>
      </w:r>
    </w:p>
    <w:p>
      <w:r>
        <w:rPr>
          <w:b/>
        </w:rPr>
        <w:t>E. 3.1.1</w:t>
      </w:r>
    </w:p>
    <w:p>
      <w:r>
        <w:t>Les modifications légales relatives à l’autorité parentale, entrées en vigueur le 1er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Droit de la filiation, 5e éd., Genève 2014, nn. 21 et 465 s., pp. 14 et 310 s.). Ces modifications sont d’ordre purement terminologique. La doctrine et la jurisprudence antérieures demeurent en conséquence pertinentes (cf. CCUR 11 août 2014/177).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(ATF 136 I 178 consid. 5.3 pp. 180 ss. ; ATF 115 II 206</w:t>
      </w:r>
    </w:p>
    <w:p>
      <w:r>
        <w:t>- 18 - consid. 4a p. 209 ; TF 5A_714/2015 du 28 avril 2016 consid. 4.2.1.3, SJ 2016 I 373).</w:t>
      </w:r>
    </w:p>
    <w:p>
      <w:r>
        <w:rPr>
          <w:b/>
        </w:rPr>
        <w:t>E. 3.1.2</w:t>
      </w:r>
    </w:p>
    <w:p>
      <w:r>
        <w:t>En présence de plusieurs enfants, le juge évite en règle générale de les séparer afin de maintenir les liens d'affection qui les unissent et de conserver les avantages que présente une éducation faite en commun (Meier/Stettler, op. cit., n. 507 p. 340). Ce principe peut être assoupli en présence d'une grande différence d'âge des enfants ou de vœux clairement exprimés par l'un d'eux.</w:t>
      </w:r>
    </w:p>
    <w:p>
      <w:r>
        <w:rPr>
          <w:b/>
        </w:rPr>
        <w:t>E. 3.1.3</w:t>
      </w:r>
    </w:p>
    <w:p>
      <w:r>
        <w:t>Introduit par la novelle du 1er juillet 2014, l'art. 298d al. 1 CC, dont la teneur est similaire à celle de l'art. 298a al. 2 aCC, permet à l'autorité de protection de modifier l'attribution de l'autorité parentale lorsque des faits nouveaux importants le commandent pour le bien de l'enfant. Une telle modification ne peut toutefois être envisagée que lorsqu'un conflit important et durable divise les parents ou s'ils sont dans l'incapacité de communiquer entre eux à propos du mineur et que cette situation a un impact négatif sur celui-ci (TF 5A_714/2015 du 28 avril 2016 consid. 4.2.1.1 et références citées, SJ 2016 I 373). En effet, l'attribution de l'autorité parentale à un seul parent doit rester une exception strictement limitée (TF 5A_923/2014 du 27 août 2015 consid. 4). Lorsque les faits nouveaux s'apparentent à des difficultés ne réclamant pas une solution aussi radicale qu'un changement d'attribution de l'autorité parentale, l'autorité de protection peut se limiter à statuer sur la garde de l'enfant, les relations personnelles ou la participation de chaque parent à sa prise en charge, en application de l'art. 298d al. 2 CC (TF 5A 645/2008 du 27 août 2009 consid. 4.1 ; CTUT 6 septembre 2012/232 et références citées). La garde (de fait) sur l'enfant peut donc être attribuée à un seul des parents, même lorsque l'autorité parentale demeure conjointe. Un parent ne peut en effet déduire du principe de l'autorité parentale conjointe le droit de pouvoir effectivement s'occuper de l'enfant (TF 5A_714/2015 du 28 avril 2016 consid. 4.2.1.2. et références citées)</w:t>
      </w:r>
    </w:p>
    <w:p>
      <w:r>
        <w:rPr>
          <w:b/>
        </w:rPr>
        <w:t>E. 3.1.4</w:t>
      </w:r>
    </w:p>
    <w:p>
      <w:r>
        <w:t>L’art. 445 al. 1 CC – applicable par analogie en vertu de l’art. 314 al. 1 CC – dispose que l’autorité de protection prend, d’office ou à la</w:t>
      </w:r>
    </w:p>
    <w:p>
      <w:r>
        <w:t>- 19 - demande d’une personne partie à la procédure, toutes les mesures provisionnelles nécessaires pendant la durée de la procédure ; elle peut notamment ordonner une mesure de protection à titre provisoire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op. cit., n. 1.186, p. 75, avec référence à l’arrêt TF 5A_520/2008 du 1er septembre 2008 consid. 3 ; cf. art. 261 al. 1 CPC).</w:t>
      </w:r>
    </w:p>
    <w:p>
      <w:r>
        <w:rPr>
          <w:b/>
        </w:rPr>
        <w:t>E. 3.2</w:t>
      </w:r>
    </w:p>
    <w:p>
      <w:r>
        <w:t>En l'espèce, B.H.________ et C.H.________ traversent une phase critique. L'aîné se rebelle constamment et néglige son avenir. Il est arrivé en fin de scolarité obligatoire sans avoir obtenu son certificat de fin d'études. Il est actuellement inscrit au programme Mobilet et devra, selon le SPJ, bénéficier d'un encadrement très étroit s'il veut avoir des chances d'obtenir une place d'apprentissage. La recourante reconnaît pour sa part être dépassée par le comportement de ses deux fils, particulièrement par celui d'C.H.________, lequel a déjà fait preuve de violence avec elle, et parvient difficilement à prendre en charge les deux adolescents. Si elle accepte que le père s'occupe temporairement de leur fils aîné, elle refuse de lui confier provisoirement la garde du cadet, estimant que l'adolescent pose moins de problèmes qu'C.H.________ et qu'il serait néfaste pour lui de le laisser au contact de son frère qui dit ne plus le supporter et se montrerait violent avec lui. Certes, selon l'enseignant de B.H.________, le jeune garçon reste encore gérable grâce à sa gentillesse et sa politesse. Toutefois, cet enseignant estime que l'adolescent doit aussi être sérieusement pris en mains pour qu'il ne suive pas l'exemple de son frère. B.H.________ est entré dans une année de transition qui est une année scolairement délicate et difficile ; il doit donc impérativement être suivi et encadré afin d'éviter qu'il ne se retrouve lui aussi dans la situation d'C.H.________. Par ailleurs, si</w:t>
      </w:r>
    </w:p>
    <w:p>
      <w:r>
        <w:t>- 20 - les deux frères se disputent, ils sont aussi très complices et n'ont pas demandé à être séparés. Par conséquent, il apparaît plus important de préserver l'entente qui règne entre eux, plutôt que, comme le demande la recourante, de favoriser la vie commune de B.H.________ avec sa demi- sœur, qui est âgée de quatre ans. Compte tenu de ces éléments, il est de l'intérêt des deux adolescents que leur père s'en occupe temporairement, l'intéressé ayant déjà démontré qu'il était capable de faire preuve de suffisamment d'autorité, laquelle doit néanmoins être maîtrisée, à l'égard des deux garçons, lesquels ne se disputent pas à son domicile et ont réalisé de bons résultats scolaires lorsqu'il s'occupait d'eux. En outre, l'intimé a un horaire de travail qui lui permet de terminer son activité en début d'après-midi et d'être très présent pour ses enfants. La mère, en revanche, vient de donner naissance à son quatrième enfant et a la charge de plusieurs mineurs, dont un âgé de quatre ans. Dans ces circonstances, il paraît difficile de lui demander de déployer l'énergie, l'autorité et la ténacité nécessaires pour contenir les tempéraments des deux adolescents et suivre leur évolution. A l'évidence, la situation mérite donc une solution immédiate et proportionnée. Les faits, pour préoccupants qu'ils soient, ne nécessitent toutefois pas une mesure aussi radicale qu'un transfert temporaire du droit de déterminer le lieu de résidence des enfants à l'autre parent. En effet, l'encadrement et le suivi étroits dont ont besoin les adolescents peuvent être assurés dans le cadre d'une garde de fait, propre à leur donner tout ce dont ils ont journellement besoin pour se développer harmonieusement. Point n'est besoin de donner au parent "gardien" un droit de l'importance de celui de déterminer le lieu de résidence pour qu'il apporte aux enfants tout ce dont ils ont communément besoin. En outre, ce droit constitue une composante essentielle de l'autorité parentale. L'attribuer à l'un des parents implique de modifier l'attribution de l'autorité parentale, lorsque celle-ci est conjointe, sous peine de la vider de l'essentiel de sa substance (TF 5A_714/2015 du 28 avril 2016, SJ 2016 I 373).</w:t>
      </w:r>
    </w:p>
    <w:p>
      <w:r>
        <w:t>- 21 - En l'espèce, une telle solution n'est manifestement pas justifiée, a fortiori dans le cadre de mesures provisoires. En dépit de quelques dissensions et désaccords, les parents communiquent entre eux ; en outre, ils s'inquiètent conjointement et sincèrement du sort de leurs enfants, la mère faisant appel à son ex-époux lorsqu'elle ne parvient plus à maîtriser, par exemple, l'énergie débordante de son aîné. La situation décrite, bien que compliquée, ne correspond donc pas à un contexte de conflit profond et durable qui justifierait un transfert du droit de déterminer le lieu de résidence des enfants, partant, l'attribution de l'autorité parentale à un seul des parents. Par conséquent, l'attribution de la garde de fait des deux enfants temporairement à leur père constitue une mesure suffisante en l'état.</w:t>
      </w:r>
    </w:p>
    <w:p>
      <w:r>
        <w:rPr>
          <w:b/>
        </w:rPr>
        <w:t>E. 4</w:t>
      </w:r>
    </w:p>
    <w:p>
      <w:r>
        <w:t>La mère n'ayant provisoirement plus la garde de fait de ses enfants, il convient de déterminer la nature et l'importance des relations personnelles qu'elle peut entretenir avec eux.</w:t>
      </w:r>
    </w:p>
    <w:p>
      <w:r>
        <w:rPr>
          <w:b/>
        </w:rPr>
        <w:t>E. 4.1</w:t>
      </w:r>
    </w:p>
    <w:p>
      <w:r>
        <w:t>Les art. 273 ss CC relatifs aux relations personnelles d'un enfant avec ses père et mère ou des tiers n'ont pas été modifiés par l'entrée en vigueur du nouveau droit en la matière (RO 2012 p. 2569), de sorte que la doctrine et la jurisprudence rendues avant le 1er janvier 2013 conservent toute leur pertinence. A teneur de l'art. 273 al. 1 CC,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Tribunal fédéral relève à cet égard qu'il est unanimement reconnu que le rapport de l'enfant avec ses</w:t>
      </w:r>
    </w:p>
    <w:p>
      <w:r>
        <w:t>- 22 -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w:t>
      </w:r>
    </w:p>
    <w:p>
      <w:r>
        <w:rPr>
          <w:b/>
        </w:rPr>
        <w:t>E. 4.2</w:t>
      </w:r>
    </w:p>
    <w:p>
      <w:r>
        <w:t>En l'espèce, selon les termes du SPJ, la recourante assure principalement et ce depuis des années, la prise en charge des adolescents ; elle se montre à leur écoute tout en reconnaissant ne plus parvenir, à l'heure actuelle, à faire face à leurs débordements et rébellions. Le but des mesures à prendre n'est donc pas de la priver de ses deux fils, mais de lui permettre de retrouver une force et une sérénité suffisantes pour qu'elle puisse ensuite se déterminer, de concert avec l'intimé et selon l'évolution de la situation, sur l'avenir des intéressés. Afin de lui permettre de conserver des liens étroits avec ses deux fils, il apparaît donc justifié de lui accorder provisoirement un droit de visite, selon les modalités fixées par l'autorité de protection.</w:t>
      </w:r>
    </w:p>
    <w:p>
      <w:r>
        <w:rPr>
          <w:b/>
        </w:rPr>
        <w:t>E. 5.1</w:t>
      </w:r>
    </w:p>
    <w:p>
      <w:r>
        <w:t>- 23 - Compte tenu du contexte et des mesures qui s'imposent, la situation d'C.H.________ et de B.H.________ est actuellement compliquée. Elle nécessite, ainsi qu'on le déterminera ci-après, des mesures de surveillance et de soutien.</w:t>
      </w:r>
    </w:p>
    <w:p>
      <w:r>
        <w:rPr>
          <w:b/>
        </w:rPr>
        <w:t>E. 5.2</w:t>
      </w:r>
    </w:p>
    <w:p>
      <w:r>
        <w:t>A teneur de l’art. 307 CC, l’autorité de protection de l’enfant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1263, p. 831). Pour éviter l'intervention des autorités, les parents doivent remédier à la situation, par exemple en acceptant l'assistance des institutions d'aide à la jeunesse (Hegnauer, op. cit., n. 27.14, p. 186).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l'autorité parentale</w:t>
      </w:r>
    </w:p>
    <w:p>
      <w:r>
        <w:t>- 24 - aussi peu que possible mais autant que nécessaire (principe de proportionnalité ; Message du Conseil fédéral relatif à la modification du code civil suisse [filiation] du 5 juin 1974, FF 1974 II p. 84 ; Hegnauer, op. cit., n. 27.09, p. 185, et les références citées).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 elle a un droit de regard et peut recueillir des renseignements auprès des intéressés et de tiers dans la mesure nécessaire à l'accomplissement de sa mission (Hegnauer, op. cit., n. 27.17, p. 187).</w:t>
      </w:r>
    </w:p>
    <w:p>
      <w:r>
        <w:rPr>
          <w:b/>
        </w:rPr>
        <w:t>E. 5.3</w:t>
      </w:r>
    </w:p>
    <w:p>
      <w:r>
        <w:t>En l'espèce, vu la complexité de la situation et afin de s'assurer du bon développement des adolescents, une mesure de surveillance au sens de l'art. 307 CC doit être instaurée. Selon les besoins, des solutions, ainsi que des programmes d'encadrement ou diverses autres mesures devront être proposés aux intéressés, particulièrement aux parents, afin qu'ils se sentent moins démunis face aux difficultés.</w:t>
      </w:r>
    </w:p>
    <w:p>
      <w:r>
        <w:rPr>
          <w:b/>
        </w:rPr>
        <w:t>E. 6.1</w:t>
      </w:r>
    </w:p>
    <w:p>
      <w:r>
        <w:t>En conclusion, le recours doit être rejeté et la décision entreprise réformée d'office aux chiffres I à III et VI de son dispositif en ce sens que l'enquête en modification du droit de visite de A.H.________ sur ses enfants B.H.________ et C.H.________ est close (I), qu'une enquête en modification et en limitation de l'autorité parentale des parents sur leurs enfants est ouverte (II), que le droit de garde des deux enfants est provisoirement confié à leur père (III), qu'une mesure de surveillance judiciaire au sens de l'art. 307 CC est provisoirement instituée en faveur des deux mineurs (VI), la décision étant confirmée pour le surplus.</w:t>
      </w:r>
    </w:p>
    <w:p>
      <w:r>
        <w:rPr>
          <w:b/>
        </w:rPr>
        <w:t>E. 6.2</w:t>
      </w:r>
    </w:p>
    <w:p>
      <w:r>
        <w:t>- 25 -</w:t>
      </w:r>
    </w:p>
    <w:p>
      <w:r>
        <w:rPr>
          <w:b/>
        </w:rPr>
        <w:t>E. 6.2.1</w:t>
      </w:r>
    </w:p>
    <w:p>
      <w:r>
        <w:t>Le 14 septembre 2016, l'avocate Paraskevi Roten-Krevvata a produit sa liste d'opérations et débours. Selon le détail de cette liste, elle a consacré 4 heures et 54 minutes à l'exécution de son mandat. Compte tenu de la nature et des difficultés de la cause, ce temps de mission apparaît justifié. Vu le tarif horaire applicable (art. 2 al. 1 let. a RAJ [Règlement du 7 décembre 2010 sur l'assistance judiciaire en matière civile ; RSV 211.02.3]), les honoraires dus à ce conseil d'office doivent être fixés à (180 fr. X 4 heures et 54 minutes =) 882 fr. plus 70 fr. 55 de TVA (art. 2 al. 3 RAJ), montants auxquels doivent s'ajouter les 46 fr. 80 de débours réclamés par l'avocate, ainsi que 3 fr. 80 de TVA. L'indemnité d'assistance judiciaire due à l'avocate Roten- Krevvata doit ainsi s'élever à 1'003 fr. 15. La procédure de recours étant ainsi terminée, il n'y a pas lieu de désigner un nouveau curateur d'office à la recourante, comme l'a sollicité Me Roten-Krevvata. Cette demande pourra être adressée au premier juge, qui se charge de la poursuite de l'enquête.</w:t>
      </w:r>
    </w:p>
    <w:p>
      <w:r>
        <w:rPr>
          <w:b/>
        </w:rPr>
        <w:t>E. 6.2.2</w:t>
      </w:r>
    </w:p>
    <w:p>
      <w:r>
        <w:t>Le 28 septembre 2016, l'avocat Angelo Ruggiero a produit la liste de ses opérations et débours. Selon le détail de cette liste, il a consacré 8 heures à l'exécution de son mandat. Compte tenu de la nature et des difficultés de la cause, ce temps de mission apparaît justifié. Vu le tarif horaire de 180 fr. hors TVA appplicable, les honoraires de ce conseil doivent être fixés à (180 fr. X 8 heures =) 1'440 fr. plus 115 fr. 20 de TVA, montants auxquels doivent s'ajouter les 53 fr. 70 de débours réclamés plus 4 fr. 30 de TVA. L'indemnité d'assistance judiciaire due à l'avocat Ruggiero doit ainsi s'élever à 1'613 fr. 20.</w:t>
      </w:r>
    </w:p>
    <w:p>
      <w:r>
        <w:rPr>
          <w:b/>
        </w:rPr>
        <w:t>E. 6.2.3</w:t>
      </w:r>
    </w:p>
    <w:p>
      <w:r>
        <w:t>Dans la mesure de l'art. 123 CPC, les bénéficiaires de l'assistance judiciaire sont tenus au remboursement de l’indemnité de leur conseil d’office respectif, mise à la charge de l'Etat.</w:t>
      </w:r>
    </w:p>
    <w:p>
      <w:r>
        <w:t>- 26 -</w:t>
      </w:r>
    </w:p>
    <w:p>
      <w:r>
        <w:rPr>
          <w:b/>
        </w:rPr>
        <w:t>E. 6.3</w:t>
      </w:r>
    </w:p>
    <w:p>
      <w:r>
        <w:t>Obtenant gain de cause, A.H.________, qui a procédé par l'intermédiaire d'un mandataire professionnel, a droit à des dépens de deuxième instance, qu'il convient d’arrêter à 2’000 fr., mis à la charge de Q.________ (art. 95, 96 et 106 al. 1 CPC). Par ces motifs, la Chambre des curatelles du Tribunal cantonal, statuant à huis clos, prononce : I. Le recours est rejeté. II. La décision est réformée d'office aux chiffres I à III et VI de son dispositif comme suit : I. clôt l'enquête en modification du droit de visite de A.H.________ sur ses enfants B.H.________ et C.H.________ ; II. ouvre une enquête en modification et en limitation de l'autorité parentale de Q.________ et A.H.________ sur leurs enfants B.H.________ et C.H.________ ; III. dit que le droit de garde des enfants C.H.________ et B.H.________ est provisoirement confié à leur père A.H.________ ; VI. institue provisoirement une mesure de surveillance judiciaire au sens de l'art. 307 CC en faveur de B.H.________ et C.H.________. La décision est confirmée pour le surplus.</w:t>
      </w:r>
    </w:p>
    <w:p>
      <w:r>
        <w:t>- 27 - III. L'indemnité allouée à Me Paraskevi Roten-Krevvata, conseil d'office de Q.________, est arrêtée à 1'003 fr. 10 (mille trois francs et dix centimes), TVA et débours compris. IV. L'indemnité allouée à Me Angelo Ruggiero, conseil d'office de A.H.________, est arrêtée à 1'613 fr. 20 (mille six cent treize francs et vingt centimes), TVA et débours compris. V. Les bénéficiaires de l'assistance judiciaire sont, dans la mesure de l'art. 123 CPC, tenus au remboursement de l'indemnité de leur conseil d'office mise à la charge de l'Etat. VI. La recourante Q.________ doit verser à l'intimé A.H.________ la somme de 2'000 fr. (deux mille francs) à titre de dépens de deuxième instance. VII. L'arrêt motivé est exécutoire. La présidente : La greffière : Du 12 octobre 2016 Le dispositif de l'arrêt qui précède est communiqué par écrit aux intéressés. La greffière :</w:t>
      </w:r>
    </w:p>
    <w:p>
      <w:r>
        <w:t>- 28 - Du L'arrêt qui précède, dont la rédaction a été approuvée à huis clos, est notifié à : - Me Paraskevi Roten-Krevvata, - Me De Luze (pour Q.________), - Me Angelo Ruggiero (pour A.H.________), - Service de protection de la jeunesse (SPJ), ORPM du Centre – BAP, à l'attention de D.________, et communiqué à : - Justice de paix du district de Lausanne,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