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KZ24.027061 vom 25. Juli 2024</w:t>
      </w:r>
    </w:p>
    <w:p>
      <w:r>
        <w:t>VD Tribunal cantonal, 2024-07-25, FR</w:t>
      </w:r>
    </w:p>
    <w:p>
      <w:r>
        <w:rPr>
          <w:b/>
        </w:rPr>
        <w:t xml:space="preserve">Quelle: </w:t>
      </w:r>
      <w:r>
        <w:t>https://mcp.opencaselaw.ch/entscheid/vd_gerichte_KZ24.027061</w:t>
      </w:r>
    </w:p>
    <w:p>
      <w:r>
        <w:t>FR: VD_GERICHTE KZ24.027061 du 25 juillet 2024</w:t>
      </w:r>
    </w:p>
    <w:p>
      <w:r>
        <w:t>IT: VD_GERICHTE KZ24.027061 del 25 luglio 2024</w:t>
      </w:r>
    </w:p>
    <w:p>
      <w:pPr>
        <w:pStyle w:val="Heading2"/>
      </w:pPr>
      <w:r>
        <w:t>Volltext</w:t>
      </w:r>
    </w:p>
    <w:p>
      <w:r>
        <w:t>TRIBUNAL CANTONAL LR24.027061-240943 163 CHAMBRE DE S CURATELLE S ___________________________________ Arrêt du 25 juillet 2024 __________________ Composition : Mme BENDANI, vice-présidente Mmes Fonjallaz et Gauron-Carlin, juges Greffière : Mme Saghbini ***** Art. 273 al. 1 et 445 CC ; 143 al. 1 CPC La Chambre des curatelles du Tribunal cantonal prend séance pour statuer sur le recours interjeté par X.________, à [...], contre l’ordonnance de mesures provisionnelles rendue le 1er juillet 2024 par la Juge de paix du district de l’Ouest lausannois dans la cause la divisant d’avec Z.________, à [...], et concernant l’enfant W.________. Délibérant à huis clos, la Chambre voit : 252</w:t>
      </w:r>
    </w:p>
    <w:p>
      <w:r>
        <w:t>- 2 - En fait : A. Par ordonnance de mesures provisionnelles du 1er juillet 2024, notifiée aux parties le 10 juillet 2024, la Juge de paix du district de l’Ouest lausannois (ci-après : la première juge ou la juge de paix) a confirmé l’ordonnance de mesures superprovisionnelles rendue le 19 juin 2024 prévoyant que Z.________ était autorisé à prendre auprès de lui son fils W.________, né le [...] 2017, pendant les vacances du dimanche 14 juillet 2024 à 8h00 au dimanche 4 août 2024 à 18h00, à charge pour lui d’aller le chercher chez sa mère X.________ à [...] (I), a rejeté toute autre ou plus ample conclusion (II), a laissé les frais de la cause à la charge de l’Etat (III) et a dit que les dépens étaient compensés (IV). En droit, la première juge a considéré que les arguments avancés par X.________ ne justifiaient pas une modification des vacances d’été prévues par le père au mois de février 2024 déjà, que la mère aurait pu s’opposer aux dates proposées par le père dans un délai raisonnable, soit notamment avant la réservation, respectivement le paiement des billets d’avion, ce qu’elle n’avait toutefois pas fait, tandis que de son côté, Z.________ s’était conformé au délai de trois mois prévu par la convention du 4 juin 2020 et qu’à défaut de réaction claire de la part de X.________, il ne pouvait vraisemblablement pas s’attendre à ce que celle-ci réserve également des vacances en A.________ durant la même période. La première juge a donc retenu que l’ordonnance de mesures superprovisionnelles du 19 juin 2024 devait être confirmée, invitant les parents à mieux communiquer dans l’intérêt de leur enfant afin d’éviter qu’une telle situation ne se reproduise. B. Par courriels des 12 et 13 juillet 2024 adressés à la justice de paix qui les a transmis à la Chambre des curatelles avec le dossier de la cause, X.________ a annoncé qu’elle allait recourir contre l’ordonnance du 1er juillet 2024 précitée et qu’elle posterait son recours le 15 juillet 2024 depuis A.________.</w:t>
      </w:r>
    </w:p>
    <w:p>
      <w:r>
        <w:t>- 3 - Par courrier du 15 juillet 2024 transmis à la Chambre de céans, Z.________ a notamment mentionné à la juge de paix que X.________ n’avait pas respecté l’ordonnance du 1er juillet 2024 en ce sens qu’elle ne lui avait pas remis leur fils pour ses vacances auprès de lui. Il a demandé à la juge de paix de bien vouloir interpeller la mère pour qu’elle respecte dans les 24 heures les décisions rendues et de l’autoriser à faire appel aux forces de l’ordre en Suisse et en A.________ pour faire rapatrier l’enfant auprès de lui. Il a indiqué qu’il allait déposer plainte pénale pour enlèvement d’enfant. Le 16 juillet 2024, la Juge déléguée de la Chambre de céans (ci-après : la juge déléguée) a indiqué aux parties que dans la mesure où le délai de recours n’était pas échu et où un courriel ne remplissait manifestement pas l’exigence de la forme écrite, elle considérait que la Chambre des curatelles n’était pas valablement saisie. Elle a ajouté que la décision du 1er juillet 2024 confirmant l’ordonnance de mesures superprovisionnelles du 19 juin 2024 était claire et qu’un juge suisse ne saurait autoriser un justiciable à faire appel aux forces de l’ordre en A.________ pour faire rapatrier un enfant. Par courriel du 17 juillet 2024, X.________ a demandé à la juge de paix « d’effectuer sur le recours un effet suspensif », indiquant qu’elle et l’enfant rentreraient d’A.________ le 15 août 2024. Le 17 juillet 2024 également, Z.________ a notamment relevé que X.________ avait fait fi des décisions rendues par la juge de paix, qu’elle l’avait privé de son fils durant les vacances d’été et que cette situation était « parfaitement invivable ». Par courrier du 17 juillet 2024, la juge déléguée a indiqué que la requête de suspension déposée par X.________ était à tout le moins prématurée en l’absence de tout recours valablement déposé, un recours formé par courriel étant irrecevable. Elle a relevé qu’un retour de l’enfant en Suisse le 15 août prochain comme semblait l’envisager la mère,</w:t>
      </w:r>
    </w:p>
    <w:p>
      <w:r>
        <w:t>- 4 - équivalait à priver W.________ de toutes vacances avec son père, ce qui n’était à l’évidence pas admissible. Le 22 juillet 2024, Me Julien Billarant a écrit à la justice de paix pour indiquer qu’il demeurait le conseil de X.________ dans le cadre de la procédure de première instance, mais qu’il n’était pas constitué dans celle devant la Chambre des curatelles. C. La Chambre des curatelles retient les faits suivants : 1. W.________, né le [...] 2017, est l’enfant des parents non-mariés X.________ et Z.________, lesquels détiennent l’autorité parentale conjointe. La garde de l’enfant a été confiée à la mère et le père bénéficie d’un droit de visite usuel. Par convention du 4 juin 2020 ratifiée le 2 février 2021 par l’autorité de protection de l’enfant, les parents ont notamment prévu que Z.________ exercerait un libre et large droit de visite, d’entente avec la mère, et qu’à défaut, il aurait son fils auprès de lui un week-end sur deux du vendredi soir à 18h00 au dimanche soir à 18h00, tous les mercredis de 8h00, respectivement de la sortie de l’école à 18h00, alternativement à Noël ou Nouel an, Pâques ou l’Ascension et Pentecôte ou le Jeune fédéral, ainsi que durant la moitié des vacances scolaires, étant précisé que X.________ aurait W.________ auprès d’elle pendant le mois d’août en principe, sous réserve d’un autre arrangement entre les parents, ceux-ci se donnant mutuellement un préavis de trois mois, le père devant aller chercher l’enfant là où il se trouve et l’y ramener. S’agissant de la contributions d’entretien en faveur de l’enfant, les parties ont prévu, par convention des 11 et 26 janvier 2021 également ratifiée le 2 février 2021, que Z.________ verserait 50 fr. par mois dès le 1er novembre 2020.</w:t>
      </w:r>
    </w:p>
    <w:p>
      <w:r>
        <w:t>- 5 - 2. Par requête de mesures superprovisionnelles et provisionnelles du 18 juin 2024, Z.________ a requis que la juge de paix fixe son droit de visite durant les vacances d’été 2024, soit du dimanche 14 juillet au dimanche 4 août 2024. Il a exposé que depuis la signature des conventions, il n’avait jamais pu exercer son droit de visite durant la moitié des vacances scolaires, compte tenu du fait que la mère modifiait sans cesse et unilatéralement les dates de prise en charge de W.________, que pour l’été 2024, d’entente avec X.________, il avait réservé des vacances avec son fils durant cette période, comprenant notamment l’achat de billets d’avion Genève-[...] les 20 juillet et 3 août 2024, que le 4 mai 2024, il avait écrit à celle-ci qu’il était toujours dans le flou et que l'enfant lui disait qu'il ne viendrait pas en vacances avec lui, ce qui était très déstabilisant, et que la mère avait ensuite changé d’avis et indiqué qu’elle se rendrait en A.________ avec l’enfant du 29 juin au 11 août 2024, quand bien même elle était informée depuis le 26 février 2024 des vacances qu’il avait prévues. Il a ajouté qu’il était employé de l’Unité d’accueil pour écolier (UAPE) [...] et qu’il avait des vacances obligatoires du 15 juillet au 4 août 2024 découlant de la fermeture annuelle de la structure, ce dont X.________ était informée. Par ordonnance de mesures superprovisionnelles du 19 juin 2024, la juge de paix a autorisé Z.________ à prendre W.________ pendant les vacances du dimanche 14 juillet 2024 à 8h00 au dimanche 4 août 2024 à 18h00, à charge pour lui d’aller le chercher chez la mère à [...]. Elle a en outre invité la mère à se déterminer sur la requête du père dans un délai fixé au 27 juin 2024, précisant qu’elle rendrait une ordonnance de mesures provisionnelles à l’issue de ce délai. Dans ses déterminations du 27 juin 2024, X.________ a contesté les faits avancés par Z.________. Elle a notamment allégué que ce dernier avait un « désintérêt total » pour leur fils qu’il avait pris en vacances une seule fois au cours des sept dernières années, de sorte qu’elle s’étonnait de la teneur de la requête de celui-ci, qu’en outre il ne payait pas la pension alimentaire, contrairement à ce que prévoyait la convention du 26 janvier 2021 et avait déjà été condamné par ordonnance pénale du 14</w:t>
      </w:r>
    </w:p>
    <w:p>
      <w:r>
        <w:t>- 6 - avril 2022 pour infraction au sens de l’art. 217 CP (Code pénal suisse du 21 décembre 1937 ; RS 311), qu’elle n’avait pas donné son accord pour les vacances d’été 2024 et que Z.________ était au courant de ses prochaines vacances en A.________. Elle a conclu principalement au rejet de la requête du 18 juin 2024 et à ce qu’il soit prononcé que W.________ soit avec sa mère pour les vacances du vendredi 28 juin à 9h00 au samedi 10 août 2024 à 18h00, subsidiairement à ce que l’enfant soit avec son père pour les vacances du dimanche 14 juillet 2024 à 8h00 au dimanche 4 août 2024 à 18h00 à condition et à charge pour Z.________ de venir chercher son fils dans A.________. En d roit : 1. 1.1 Le recours est dirigé contre une ordonnance de mesures provisionnelles de la juge de paix fixant provisoirement, durant les vacances d’été 2024, le droit de visite du père de l’enfant. 1.2 1.2.1 Le recours de l'art. 450 CC, applicable par renvoi de l'art. 314 al. 1 CC, est ouvert à la Chambre des curatelles (art. 8 LVPAE et 76 al. 2 LOJV [Loi d'organisation judiciaire du 12 décembre 1979 ; BLV 173.011) contre toute décision de l'autorité de protection relative aux mesures provisionnelles (Droese, Basler Kommentar, Zivilgesetzbuch l, Art. 1-456, 7e éd., Bâle 2022 [ci-après : BSK Zivilgesetzbuch l],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en outre être dûment motivé et interjeté par écrit (art. 450 al. 3 CC), étant précisé qu’un acte de recours adressé par courriel ne remplit pas l’exigence de la forme écrite et il s’agit d’un vice</w:t>
      </w:r>
    </w:p>
    <w:p>
      <w:r>
        <w:t>- 7 - irréparable (ATF 142 V 152 consid. 4.5 ; Colombini, Code de procédure civile, Condensé de la jurisprudence fédérale et vaudoise, Lausanne 2018, n. 3.1.2 ad art. 311 CPC).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Selon l’art. 143 al. 1 CPC, les actes doivent être remis au plus tard le dernier jour du délai soit au tribunal soit à l’attention de ce dernier, à la poste suisse ou à une représentation diplomatique ou consulaire suisse. Sous réserve du Liechtenstein (cf. TF 5A_427/2018 du 2 juillet 2018 consid. 4.1 et les références citées), une remise à la poste étrangère ne suffit pas ; est décisif le moment de la réception de l'acte par le tribunal ou par la poste suisse en vue de transmission au tribunal. La partie qui choisit de transmettre son recours par l'intermédiaire d'une poste étrangère doit ainsi faire en sorte que celui-ci soit reçu à temps en le postant suffisamment tôt (parmi d’autres : TF 6B_1202/2023 du 30 janvier 2024 consid. 15 et les références citées ; TF 6B_39/2023 du 13 février 2023 consid. 2 ; TF 4A_35/2022 du 16 mars 2022). Autrement dit, en cas de recours à une poste étrangère, le délai ne sera respecté que pour autant qu’il ne soit pas déjà échu au moment de l’arrivée effective de l’acte au tribunal, ou au moins que l’envoi soit passé de la poste étrangère à la poste suisse avant l’échéance dudit délai (ATF 92 II 115 ; Tappy, Commentaire romande du Code de procédure civile, 2e éd., Bâle 2019, n. 13 ad. art. 143 CPC).</w:t>
      </w:r>
    </w:p>
    <w:p>
      <w:r>
        <w:t>- 8 - 1.2.3 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1.3 En l’espèce, les actes des 12 et 13 juillet 2024 ont été adressés sous forme de courriels, ce qui n’est pas conforme aux réquisits procéduraux fixés par la loi et constitue un vice irréparable, ces écrits étant irrecevables. Par ailleurs, l’ordonnance attaquée ayant été notifiée à la recourante le 10 juillet 2024, le délai de dix jours pour former recours est arrivé à échéance le lundi 22 juillet 2024 (cf. art. 142 al. 1 CPC). Or, même si la recourante a annoncé avoir procédé à l’envoi de son recours le 15 juillet 2024 depuis A.________, aucun recours n’a été transmis à l’échéance du délai auprès de la poste suisse ou au greffe de la Chambre de céans. 2. 2.1 A supposer recevable, le recours devrait quoi qu'il en soit être rejeté pour les motifs exposés ci-dessous. La recourante soutient que le père n'a jamais pris son fils en vacances depuis sa naissance comme le prévoit la convention, qu'il s'est toujours désintéressé de lui, qu'il a refusé de trouver un terrain d'entente s'agissant des dates des vacances, qu'il n'a jamais versé les contributions d'entretien en faveur de W.________ et qu'il n'a jamais été un soutien. Elle fait également valoir que l'année précédente, l’intimé a pris l'enfant en vacances quelques jours, que ce n'est qu'après cinq jours qu'elle a pu parler avec son fils et que celui-ci ne voulait alors pas rester avec son</w:t>
      </w:r>
    </w:p>
    <w:p>
      <w:r>
        <w:t>- 9 - père. S'agissant des vacances d'été 2024, elle affirme que W.________ ne veut pas partir avec son père et passer du temps avec lui. Elle expose enfin qu'elle n'a pas les moyens financiers de payer un aller et retour entre la Suisse et A.________ pour déposer l’enfant le 14 juillet 2024 et qu'elle a informé Z.________ que s'il voulait prendre W.________, il devait venir le chercher à [...], en A.________. 2.2 2.2.1 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 Meier/Stettler, Droit de la filiation, 6e éd., Genève/Zurich/Bâle 2019, nn. 963 ss, p. 615 ss). Le droit aux relations personnelles constitue ainsi non seulement un droit, mais également un devoir des parents, et également un droit de la personnalité de l'enfant (ATF 131 Il 209 consid. 5 ; ATF 130 III 858 consid. 2.1 ; TF 5A_334/2018 du 7 août 2018 consid. 3.1 ; TF 5A_498/2019 du 6 novembre 2019 consid. 4.2 ; TF 5A_184/2017 du 9 juin 2017 consid. 4.1 ;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w:t>
      </w:r>
    </w:p>
    <w:p>
      <w:r>
        <w:t>- 10 -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2.2.2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 663/2012 du 12 mars 2013 consid. 4.1, publié in La pratique du droit de la famille [FamPra.chl 2013 p. 806 ; TF 5A_172/2012 du 16 mai 2012 consid. 4.1.1, résumé in Revue de la protection des mineurs et des adultes [RMA] 2012, p. 300). Conformément</w:t>
      </w:r>
    </w:p>
    <w:p>
      <w:r>
        <w:t>- 11 - au principe de proportionnalité, il importe en outre que cette menace ne puisse être écartée par d'autres mesures appropriées (ATF 131 III 209 consid. 5, JdT 2005 1 201 ; TF 5A 334/2018 du 7 août 2018 consid. 3.1 ; TF 5A 877/2013 du 10 février 2014 consid. 6.1 ;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 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 184/2017 du 9 juin 2017 consid. 4.1).</w:t>
      </w:r>
    </w:p>
    <w:p>
      <w:r>
        <w:t>- 12 - Pour fixer le droit aux relations personnelles, le juge fait usage de son pouvoir d'appréciation (art. 4 CC ; ATF 131 III 209 consid. 3 ; ATF 120 Il 229 consid. 4a ; TF 5A_2020 du 10 juin 2020 consid. 4.1 ; TF 5A_454/2019 du 16 avril 2020 consid. 4.2.1) 2.2.3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2.3 En l'espèce, ce sont les relations personnelles avec l'enfant qui sont déterminantes et non les différents financiers entre les parents. Le fait que l'intimé n'a pas ou que très partiellement rempli ses obligations d'entretien vis-à-vis de son fils, contributions qui se montent à seulement 50 francs par mois, ce qui est au demeurant établi par sa condamnation par ordonnance pénale du 14 avril 2022, est certes inadmissible, mais n'implique pas que W.________ ne doit pas pouvoir avoir des liens avec son père. Le fait que l'intimé serait un père défaillant et ne participerait pas aux tâches éducatives, n'implique pas qu'il ne doit pas pouvoir passer des vacances avec son fils.</w:t>
      </w:r>
    </w:p>
    <w:p>
      <w:r>
        <w:t>- 13 - Par ailleurs, la recourante se plaint que l'intimé n'a pas rempli ses obligations énoncées par la convention du 4 juin 2020 qui prévoit qu'à défaut d'entente Z.________ aura W.________ auprès de lui la moitié des vacances scolaires, étant précisé que Z.________ aurait l'enfant auprès d'elle pendant le mois d'août en principe, sous réserve d'un autre arrangement entre les parents, ceux-ci se donnant mutuellement un préavis de trois mois, à charge pour le père d'aller chercher l'enfant là où il se trouve et de l'y ramener. Or, en prévoyant de se rendre dans A.________ avec leur enfant de fin juin à mi-août 2024, la recourante rend très difficile voire impossible l'exercice des relations personnelles durant les vacances scolaires, qui s'achèvent le dimanche 18 août. Pourtant le 26 février 2024, l'intimé l'a informée qu'il souhaitait avoir l'enfant auprès de lui du 15 juillet au 4 août. Il lui a écrit qu'il pensait partir en [...] entre le 18 et le 20 juillet et revenir le 3 août 2024. Il a pris, le 27 février 2024, comme il l'a annoncé à la recourante, des billets aller-retour Genève-[...] les 20 juillet et 3 août 2024. Le 4 mai 2024, il a écrit à la recourante qu'il était toujours dans le flou et que l'enfant lui disait qu'il ne viendrait pas en vacances avec lui, ce qui était très déstabilisant. Aucun élément du dossier ne permet de retenir que la recourante a eu une réaction claire face aux demandes du père. Le fait qu'il n'y a pas eu d'accord entre eux ne permet pas à la recourante de partir pendant presque toutes les vacances scolaires dans A.________. Au demeurant, c'est précisément en raison de l'absence d'accord que la justice de paix a été saisie, de sorte que la recourante sait depuis le 19 juin 2024 qu'elle s'expose à devoir faire des allers et retours avec l'enfant si elle séjourne toutes les vacances en A.________ pour que celui-ci puisse passer des vacances avec son père. Enfin, hormis les affirmations de la recourante qui ne sont pas étayées, rien ne permet d'affirmer que le fait pour W.________ de passer trois semaines de vacances avec son père ne sera pas conforme au bien de l'enfant. Dans ces circonstances, c’est à juste titre que l’autorité de première instance a fixé le droit de visite de l’intimé sur son fils durant les vacances d’été du dimanche 14 juillet 2024 à 8h00 au dimanche 4 août</w:t>
      </w:r>
    </w:p>
    <w:p>
      <w:r>
        <w:t>- 14 - 2024 à 18h00, à charge pour le père d’aller le chercher chez la mère à [...]. 3. En conclusion, le recours doit être rejeté dans la mesure où il est recevable. Le présent arrêt peut être rendu sans frais judiciaires (art. 11 TFJC [tarif du 28 septembre 2010 des frais judiciaires civils ; BLV 270.11.5]). Par ces motifs, la Chambre des curatelles du Tribunal cantonal, statuant à huis clos, prononce : I. Le recours est rejeté dans la mesure où il est recevable. II. L’arrêt est rendu sans frais judiciaires de deuxième instance III. L'arrêt est exécutoire. La vice-présidente : La greffière : Du</w:t>
      </w:r>
    </w:p>
    <w:p>
      <w:r>
        <w:t>- 15 - L'arrêt qui précède, dont la rédaction a été approuvée à huis clos, est notifié à : - Mme X.________, - Me Elodie Vilardo, avocate (pour Z.________), et communiqué à : - Mme la Juge de paix du district de l’Ouest lausannois, - Me Julien Billarant,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