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KH23.029180 vom 29. Dezember 2023</w:t>
      </w:r>
    </w:p>
    <w:p>
      <w:r>
        <w:t>VD Tribunal cantonal, 2023-12-29, FR</w:t>
      </w:r>
    </w:p>
    <w:p>
      <w:r>
        <w:rPr>
          <w:b/>
        </w:rPr>
        <w:t xml:space="preserve">Quelle: </w:t>
      </w:r>
      <w:r>
        <w:t>https://mcp.opencaselaw.ch/entscheid/vd_gerichte_KH23.029180</w:t>
      </w:r>
    </w:p>
    <w:p>
      <w:r>
        <w:t>FR: VD_GERICHTE KH23.029180 du 29 décembre 2023</w:t>
      </w:r>
    </w:p>
    <w:p>
      <w:r>
        <w:t>IT: VD_GERICHTE KH23.029180 del 29 dicembre 2023</w:t>
      </w:r>
    </w:p>
    <w:p>
      <w:pPr>
        <w:pStyle w:val="Heading2"/>
      </w:pPr>
      <w:r>
        <w:t>Erwägungen</w:t>
      </w:r>
    </w:p>
    <w:p>
      <w:r>
        <w:rPr>
          <w:b/>
        </w:rPr>
        <w:t>E. 1</w:t>
      </w:r>
    </w:p>
    <w:p>
      <w:r>
        <w:t>a) Le 6 juillet 2023, U.________ a requis du Juge de paix des districts du Jura-Nord vaudois et du Gros-de-Vaud : I) qu’il ordonne le séquestre, à concurrence de 459'814 fr. 80, de « tous avoirs, espèces, valeurs, titres, créances, droits, métaux précieux, œuvres d’art, choses ou bien en compte, dépôts ou coffres-fort, sous nom propre, désignation conventionnelle ou numérique, appartement soit à titre individuel soir conjointe- ment sous quelque forme que ce soit au débiteur B.________ ou contrôlés par lui sur lesquels il dispose d’une procuration ou de tout autre pouvoir ou sous le nom d’un tiers ou de fantaisie ou d’un prêt de nom mais appartenant en réalité au débiteur, soit notamment : Le bien immobilier décrit par le registre foncier vaudois comme suit : n° d’immeuble [...], immeuble de base [...] [...], n° [...]» ; II) qu’il ordonne au Préposé de l’Office des poursuites des districts du Jura-Nord vaudois et du Gros-de-Vaud de procéder immédiatement au séquestre susmen- tionné ; III) qu’il communique sans délai le jugement au Conservateur du Registre foncier Broye-Nord vaudois, à charge pour lui d’annoter la restriction du droit d’aliéner la parcelle [...] de la commune de [...] (art. 79 lit. a ORF) ; IV) qu’il dispense U.________ de fournir des sûretés au sens de l’art. 273 LP. b) Le 7 juillet 2023, le Juge de paix des districts du Jura-Nord vaudois et du Gros-de-Vaud a scellé une ordonnance de séquestre contre B.________ portant sur une créance de 50’000 fr., avec intérêt et accessoires légaux, et précisant notamment ce qui suit : « Titre et date de la créance / Cause de l'obligation : Restitution de l’acompte dans le cadre de la vente à terme conditionnelle et droit d’emption selon acte notarié du 30 juin 2021, complété par acte notarié du 15 novembre 2022. Cas de séquestre : art. 271 al. 1 ch. 4 LP Objets à séquestrer : Parcelle RF n. [...] de la commune de [...]</w:t>
      </w:r>
    </w:p>
    <w:p>
      <w:r>
        <w:t>- 3 - (…) » Le créancier est dispensé de fournir des sûretés. ». b) Par courrier du 12 juillet 2023, la requérante a invité le juge de paix à reconsidérer sa décision en accordant le séquestre sur le montant total des créances invoquées, de 459'814 fr. 80, et subsidiairement de motiver sa décision avant l’éché-ance du délai de recours afin qu’elle puisse recourir en connaissance de cause. Le 14 juillet 2023, le premier juge a répondu qu’il n’entendait pas recon-sidérer sa décision.</w:t>
      </w:r>
    </w:p>
    <w:p>
      <w:r>
        <w:rPr>
          <w:b/>
        </w:rPr>
        <w:t>E. 2</w:t>
      </w:r>
    </w:p>
    <w:p>
      <w:r>
        <w:t>Cst. l'obligation pour l'autorité de motiver sa décision, afin que l'intéressé puisse se rendre compte de la portée de celle-ci et l'attaquer en connaissance de cause (ATF 143 III 65 consid. 5.2; 142 I 135 consid. 2.1;</w:t>
      </w:r>
    </w:p>
    <w:p>
      <w:r>
        <w:t>- 5 - 138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 TF 5A_351/ 2023 précité ; TF 5A_69/2022 du 17 mai 2023 consid. 3.1). Le droit d'être entendu est une garantie constitutionnelle de caractère formel, dont la violation doit entraîner l'annulation de la décision, indépendamment des chances de succès du recours sur le fond (ATF 144 IV 302 consid. 3.1 ; ATF 135 I 187 consid. 2.2).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(ATF 145 I 167 consid. 4.4 et les réf. ; ATF 142 II 218 ; ATF 137 I 195), ce qui n’est pas le cas de l’autorité de recours puisque celle-ci dispose d’un pouvoir d’examen restreint s’agis-sant de l’établissement des faits (art. 320 CPC ; TF 5A_515/2020 du 5 juillet 2021 consid. 3.2; CPF 28 juin 2018/80 ; Jeandin, in Bohnet et alii (éd.), Commentaire romand, Code de procédure civile, 2e éd., 2019, nn. 4 ss ad art. 320 CPC). c) En l’espèce, le grief est bien fondé. Force est en effet de constater que le juge de paix a rejeté la requête de séquestre sur neuf des dix postes de créance invoqués (cf. requête, all. 51 et recours, p. 6), ordonnant le séquestre pour un montant de 50'000 fr. alors que la requête portait sur une créance de 459'814 fr. 80, sans fournir aucune motivation sur les raisons ayant conduit à cette décision. Le droit d’être entendue de la recourante a été clairement violé. En outre, invité par celle-ci à motiver sa décision, le premier juge n’a pas réagi.</w:t>
      </w:r>
    </w:p>
    <w:p>
      <w:r>
        <w:t>- 6 - Contrairement à ce que soutient la recourante, le pouvoir d’examen de la Cour des poursuites et faillite est limité s’agissant de l’établissement des faits. En outre, on ne saurait dire que le vice n’est pas particulièrement grave. Enfin, le justici-able doit pouvoir bénéficier de manière effective de deux degrés de juridiction canto-nale, de sorte qu’on ne saurait qualifier le renvoi au premier juge de vaine formalité. Pour tous ces motifs, le grief, bien fondé, doit être admis. Il n’y a pas lieu d’annuler l’ordonnance, qui subsiste, mais d’inviter le premier juge à motiver sa décision, en exposant, pour chacune des créances que la recourante fait valoir et qui n’a pas été admise, les raisons pour lesquelles il a estimé que l’intéressée n’avait pas rendu vraisemblable son existence. III. Au vu de ce qui précède, le recours est admis et le dossier renvoyé au Juge de paix des districts du Jura-Nord vaudois et du Gros-de- Vaud afin qu’il motive son ordonnance de séquestre du 7 juillet 2023, en tant qu’elle rejette partiellement la requête de séquestre du 6 juillet 2023. Les frais judiciaires de deuxième instance, arrêtés à 990 fr., ne sont imputables à aucune des deux parties et peuvent être laissés à la charge de l’Etat (art. 107 al. 2 CPC). L’avance de frais du même montant effectuée par la recourante doit par conséquent lui être restituée. Il n’est pas alloué de dépens de deuxième instance.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