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KF09.020385 vom 10. Dezember 2009</w:t>
      </w:r>
    </w:p>
    <w:p>
      <w:r>
        <w:t>VD Tribunal cantonal, 2009-12-10, FR</w:t>
      </w:r>
    </w:p>
    <w:p>
      <w:r>
        <w:rPr>
          <w:b/>
        </w:rPr>
        <w:t xml:space="preserve">Quelle: </w:t>
      </w:r>
      <w:r>
        <w:t>https://mcp.opencaselaw.ch/entscheid/vd_gerichte_KF09.020385</w:t>
      </w:r>
    </w:p>
    <w:p>
      <w:r>
        <w:t>FR: VD_GERICHTE KF09.020385 du 10 décembre 2009</w:t>
      </w:r>
    </w:p>
    <w:p>
      <w:r>
        <w:t>IT: VD_GERICHTE KF09.020385 del 10 dicembre 2009</w:t>
      </w:r>
    </w:p>
    <w:p>
      <w:pPr>
        <w:pStyle w:val="Heading2"/>
      </w:pPr>
      <w:r>
        <w:t>Erwägungen</w:t>
      </w:r>
    </w:p>
    <w:p>
      <w:r>
        <w:rPr>
          <w:b/>
        </w:rPr>
        <w:t>E. 1</w:t>
      </w:r>
    </w:p>
    <w:p>
      <w:r>
        <w:t>a) Le 8 juin 2009, un commandement de payer les sommes de 2'500 fr. plus intérêt à 5 % dès le 3 octobre 2008 et de 160 fr. a été notifié à E.________, dans la poursuite pour effets de change n° 5'066’166 de l'Office des poursuites de l’arrondissement d’Aigle (ci-après : l’office) exercée à l'instance de A.N.________ et B.N.________, invoquant comme titre de la créance une « lettre de change du 3.10.2008, avec échéance au 29.05.2009, venue en retour non-payée ». La poursuivie a formé opposition totale. Elle a motivé son opposition en indiquant notamment à l’office, dans un courrier du 8 juin 2009, qu’un « accord est intervenu entre le créancier (N.________ Frères) et nous, les montants ouverts faisant l’objet d’un amortissement de Fr. 500.- par semaine » et que « le débiteur effectif n’est pas notre société, mais un point de vente [...] Satellite à Champéry. Le rédacteur des effets de change en cause n’a pas libellé correctement l’adresse et le numéro de compte du tiré ». Conformément à l'art. 181 LP, l'office a soumis cette opposition au Juge de paix du district d’Aigle. b) Dans la lettre de change invoquée, le tiré est désigné de la manière suivante : « Satellite [...] E.________ 1874 Champéry Domicile :Banque [...] – 1874 Champéry par le compte No [...]» A gauche de ces indications figure, dans un encadré, la mention « Acceptée » avec la signature de B.________ (reconnaissable</w:t>
      </w:r>
    </w:p>
    <w:p>
      <w:r>
        <w:t>- 3 - d’après celle figurant sur l’acte de recours), administrateur secrétaire de la société poursuivie. Le titre indique comme bénéficiaire : « SNC A.N.________ et B.N.________ ».</w:t>
      </w:r>
    </w:p>
    <w:p>
      <w:r>
        <w:rPr>
          <w:b/>
        </w:rPr>
        <w:t>E. 2</w:t>
      </w:r>
    </w:p>
    <w:p>
      <w:r>
        <w:t>Par prononcé du 23 juin 2009, notifié à la poursuivie le 1er juillet 2009, le Juge de paix du district d’Aigle a déclaré l'opposition irrecevable, arrêté à 150 fr. les frais de justice de la partie poursuivante et dit que la poursuivie devait lui verser la somme de 150 fr. à titre de dépens. Les motifs de cette décision ont été adressés pour notification aux parties le 7 juillet 2009. En bref, le premier juge a considéré qu’E.________ n’avait pas établi par titre être au bénéfice d’un sursis au sens de l’art. 182 ch. 1 LP et que la lettre de change invoquée, laquelle comportait toutes les mentions nécessaires à sa validité, obligeait la poursuivie elle-même, l'opposition devant ainsi être déclarée irrecevable.</w:t>
      </w:r>
    </w:p>
    <w:p>
      <w:r>
        <w:rPr>
          <w:b/>
        </w:rPr>
        <w:t>E. 3</w:t>
      </w:r>
    </w:p>
    <w:p>
      <w:r>
        <w:t>E.________ a recouru par acte d’emblée motivé du</w:t>
      </w:r>
    </w:p>
    <w:p>
      <w:r>
        <w:rPr>
          <w:b/>
        </w:rPr>
        <w:t>E. 4</w:t>
      </w:r>
    </w:p>
    <w:p>
      <w:r>
        <w:t>l'indication de l'échéance;</w:t>
      </w:r>
    </w:p>
    <w:p>
      <w:r>
        <w:rPr>
          <w:b/>
        </w:rPr>
        <w:t>E. 5</w:t>
      </w:r>
    </w:p>
    <w:p>
      <w:r>
        <w:t>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t>- 6 -</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B.________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B.________, qui atteste seulement l'acceptation de la recourante – en tant que tirée – ne suffit donc pas.</w:t>
      </w:r>
    </w:p>
    <w:p>
      <w:r>
        <w:t>- 7 -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à la poursuite pour effets de change n° 5'066’166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