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KE21.008226 vom 15. September 2021</w:t>
      </w:r>
    </w:p>
    <w:p>
      <w:r>
        <w:t>VD Tribunal cantonal, 2021-09-15, FR</w:t>
      </w:r>
    </w:p>
    <w:p>
      <w:r>
        <w:rPr>
          <w:b/>
        </w:rPr>
        <w:t xml:space="preserve">Quelle: </w:t>
      </w:r>
      <w:r>
        <w:t>https://mcp.opencaselaw.ch/entscheid/vd_gerichte_KE21.008226</w:t>
      </w:r>
    </w:p>
    <w:p>
      <w:r>
        <w:t>FR: VD_GERICHTE KE21.008226 du 15 septembre 2021</w:t>
      </w:r>
    </w:p>
    <w:p>
      <w:r>
        <w:t>IT: VD_GERICHTE KE21.008226 del 15 settembre 2021</w:t>
      </w:r>
    </w:p>
    <w:p>
      <w:pPr>
        <w:pStyle w:val="Heading2"/>
      </w:pPr>
      <w:r>
        <w:t>Volltext</w:t>
      </w:r>
    </w:p>
    <w:p>
      <w:r>
        <w:t>TRIBUNAL CANTONAL KE21.008226-211288 223 CO UR DE S P OURSUITES ET FAILL ITES ________________________________________________ Arrêt du 15 septembre 2021 __________________ Composition :M. HACK, président Mmes Byrde et Giroud Walther, juges Greffier : Mme Umulisa Musaby ***** Art. 321 al. 2 CPC Vu le prononcé du 18 juin 2021, dont les motifs ont été adressés aux parties le 6 août 2021 et notifiés à l’opposante le 9 suivant, par lequel le Juge de paix des districts du Jura-Nord vaudois et du Gros-de- Vaud a rejeté l’opposition au séquestre formée le 22 février 2021 par P.________, à Bretigny-sur-Morrens, dans la cause divisant l’opposante d’avec les séquestrants J.________, à Bretigny-sur-Morrens, et Z.________, à Ursy (I), a confirmé l’ordonnance de séquestre du 9 février 2021 (II) et a statué sur les frais (III à IV), 111</w:t>
      </w:r>
    </w:p>
    <w:p>
      <w:r>
        <w:t>- 2 - vu le recours déposé le 20 août 2021 par P.________, représentée par Jean-Marc Schlaeppi, en tant que mandataire au sens de l’art. 27 LP, contre cette décision ; vu les autres pièces du dossier ; attendu que le recours, au sens des art. 319 ss CPC (Code de procédure civile du 19 décembre 2008 ; RS 272) doit être introduit auprès de l’instance de recours par acte écrit et motivé (art. 321 al. 1 CPC), que le délai pour recourir est de dix jours dès la réception de la décision motivée (art. 321 al. 2 CPC), pour les décisions prises en procédure sommaire, laquelle s’applique dans les décisions rendues en matière de séquestre (art. 251 let. a CPC), qu’en tant que délai légal, le délai de recours n’est pas prolongeable (ATF 139 III 78 consid. 4.4.3 et TF 5A_82/2013 du 18 mars 2013 consid. 3.3.1), que les délais déclenchés par la communication ou la survenance d’un événement courent dès le lendemain de celles-ci, que le délai n’est observé que lorsque l’acte est remis au plus tard le dernier jour du délai soit au tribunal soit à l’attention de ce dernier, à la poste suisse ou à une représentation diplomatique ou consulaire suisse (art. 143 al. 1 CPC) ; attendu qu’il ressort du suivi des envois postaux (« Track &amp; Trace ») que la décision motivée a été notifiée à la recourante lundi le 9 août 2021, de sorte que le délai de recours a commencé à courir au lendemain de cette date et est arrivé à échéance le jeudi 19 août suivant, que le recours, déposé le 20 août 2021, est donc tardif,</w:t>
      </w:r>
    </w:p>
    <w:p>
      <w:r>
        <w:t>- 3 - que dans la mesure où la recourante allègue elle-même la réception de la décision attaquée le 9 août 2021 et le dépôt du recours le 20 août 2021, il n’y a pas lieu de l’interpeller (TF 5A_28/2015 du 22 mai 2015 consid. 3.1.1 ; 5P.271/2005 du 23 décembre 2005 consid. 2 ; 1C_85/2007 du 6 septembre 2007 consid. 3.2 et les références), que le recours est en conséquence irrecevable ; attendu que le présent arrêt peut être rendu sans frais judiciaires (art. 11 du Tarif du 28 septembre 2010 des frais judiciaires civils ; BLV 270.11.5) ni dépens. Par ces motifs, la Cour des poursuites et faillites du Tribunal cantonal, statuant à huis clos en sa qualité d'autorité de recours en matière sommaire de poursuites, prononce : I. Le recours est irrecevable. II. L’arrêt, rendu sans frais, est exécutoire. Le président : La greffière : Du L'arrêt qui précède, dont la rédaction a été approuvée à huis clos, est notifié, par l'envoi de photocopies, à :</w:t>
      </w:r>
    </w:p>
    <w:p>
      <w:r>
        <w:t>- 4 - - M. Jean-Marc Schlaeppi, [...] (pour P.________), - Me Pierre-André Oberson, avocat (pour J.________ et Z.________). La Cour des poursuites et faillites considère que la valeur litigieuse est de 87'547 fr. 10.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des districts du Jura-Nord vaudois et du Gros-de- Vaud.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