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KE15.038700 vom 29. Dezember 2016</w:t>
      </w:r>
    </w:p>
    <w:p>
      <w:r>
        <w:t>VD Tribunal cantonal, 2016-12-29, FR</w:t>
      </w:r>
    </w:p>
    <w:p>
      <w:r>
        <w:rPr>
          <w:b/>
        </w:rPr>
        <w:t xml:space="preserve">Quelle: </w:t>
      </w:r>
      <w:r>
        <w:t>https://mcp.opencaselaw.ch/entscheid/vd_gerichte_KE15.038700</w:t>
      </w:r>
    </w:p>
    <w:p>
      <w:r>
        <w:t>FR: VD_GERICHTE KE15.038700 du 29 décembre 2016</w:t>
      </w:r>
    </w:p>
    <w:p>
      <w:r>
        <w:t>IT: VD_GERICHTE KE15.038700 del 29 dicembre 2016</w:t>
      </w:r>
    </w:p>
    <w:p>
      <w:pPr>
        <w:pStyle w:val="Heading2"/>
      </w:pPr>
      <w:r>
        <w:t>Volltext</w:t>
      </w:r>
    </w:p>
    <w:p>
      <w:r>
        <w:t>TRIBUNAL CANTONAL KE15.038700-161746 395 CO UR DE S P OURSUITES ET FAILL ITES ________________________________________________ Arrêt du 29 décembre 2016 ______________________ Composition :Mme ROULEAU, présidente M. Hack et Mme Byrde, juges Greffier : M. Elsig ***** Art. 143 al. 1, 321 al. 2 CPC Vu le prononcé directement motivé rendu le 13 avril 2016 par la Juge de paix du district de Lausanne, adressé aux parties le 19 avril 2016, constatant que l’avance de frais, par 360 fr., n’avait pas été versé par le requérant R.________, à [...] (Algérie) (I), n’entrant pas en matière sur l’opposition formée par celui-ci au séquestre du 18 février 2015 requis par l’ETABLISSEMENT VAUDOIS D'ACCUEIL DES MIGRANTS, à Lausanne (II), rendant le prononcé sans frais (III) et rayant la cause du rôle (IV), vu l’écriture datée du 20 septembre 2016, postée en Algérie le 21 septembre 2016, parvenue à la poste suisse le 3 octobre 2016, par 111</w:t>
      </w:r>
    </w:p>
    <w:p>
      <w:r>
        <w:t>- 2 - laquelle R.________ déclare recourir contre le prononcé du 13 avril 2016 et avoir reçu le pli contenant ce prononcé le 19 septembre 2016, vu les autres pièces du dossier ; attendu qu’en vertu de l’art. 321 al. 2 CPC (Code de procédure civile du 19 décembre 2008 ; RS 272), applicable en matière de séquestre par renvoi de l’art. 278 al. 3 LP (loi fédérale du 11 avril 1889 sur la poursuite pour dettes et la faillite ; RS 281.1), le délai de recours contre un prononcé statuant sur une opposition au séquestre en procédure sommaire est de dix jours dès la notification, que l’art. 143 al. 1 CPC précise que les actes doivent être remis au plus tard le dernier jour du délai soit au tribunal, soit à l’attention de ce dernier, à la poste suisse ou à une représentation diplomatique ou consulaire suisse, que la jurisprudence a précisé qu’en cas de recours à une poste étrangère, le délai n’est respecté que s’il n’est pas échu au moment où le pli est arrivé à la poste suisse (ATF 92 II 115 ; TF 4A_258/2008 du 7 octobre 2008 consid. 2 ; Tappy, Code de procédure civile commenté, n. 13 ad art. 143 CPC), qu’en l’espèce, même en tenant pour acquis que le recourant n’a reçu le prononcé attaqué que le 19 septembre 2016, le recours doit être considéré comme tardif, qu’en effet, dans cette hypothèse, le délai de recours de dix jours est arrivé à échéance le jeudi 29 septembre 2016, que le recours n’est parvenu à la poste suisse que le 3 octobre 2016, soit après l’échéance du délai de recours, qu’au vu du caractère manifeste de la tardiveté et des motifs qui ont amené l’intéressé à ne pas respecter le délai, il n’est pas</w:t>
      </w:r>
    </w:p>
    <w:p>
      <w:r>
        <w:t>- 3 - nécessaire de l’interpeller sur ce point (TF 5A_28/2015 du 22 mai 2015 consid. 3.1.1 et les références citées), que le recours est en conséquence irrecevable pour cause de tardiveté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La présidente : Le greffier : Du L'arrêt qui précède, dont la rédaction a été approuvée à huis clos, est notifié, par l'envoi de photocopies, à : - M. R.________, - Etablissement vaudois d'accueil des migrants. La Cour des poursuites et faillites considère que la valeur litigieuse est de 30’396 fr. 15.</w:t>
      </w:r>
    </w:p>
    <w:p>
      <w:r>
        <w:t>- 4 -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