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KE14.042745 vom 11. November 2015</w:t>
      </w:r>
    </w:p>
    <w:p>
      <w:r>
        <w:t>VD Tribunal cantonal, 2015-11-11, FR</w:t>
      </w:r>
    </w:p>
    <w:p>
      <w:r>
        <w:rPr>
          <w:b/>
        </w:rPr>
        <w:t xml:space="preserve">Quelle: </w:t>
      </w:r>
      <w:r>
        <w:t>https://mcp.opencaselaw.ch/entscheid/vd_gerichte_KE14.042745</w:t>
      </w:r>
    </w:p>
    <w:p>
      <w:r>
        <w:t>FR: VD_GERICHTE KE14.042745 du 11 novembre 2015</w:t>
      </w:r>
    </w:p>
    <w:p>
      <w:r>
        <w:t>IT: VD_GERICHTE KE14.042745 del 11 novembre 2015</w:t>
      </w:r>
    </w:p>
    <w:p>
      <w:pPr>
        <w:pStyle w:val="Heading2"/>
      </w:pPr>
      <w:r>
        <w:t>Erwägungen</w:t>
      </w:r>
    </w:p>
    <w:p>
      <w:r>
        <w:rPr>
          <w:b/>
        </w:rPr>
        <w:t>E. 1</w:t>
      </w:r>
    </w:p>
    <w:p>
      <w:r>
        <w:t>a) Par acte du 30 juillet 2014, E.________ Sàrl, représentée par Martine Schlaeppi, agente d’affaires brevetée, invoquant le cas de séquestre de l’art. 271 ch. 4 LP, a requis du Juge de paix du district de la Riviera-Pays-d’Enhaut qu’il ordonne le séquestre « de la part d’une demi de la parcelle n° [...] de la Commune de Montreux, soit [...], 1820 Montreux, comprenant habitation pour 123 m2 et place-jardin pour 1041 m2 » propriété de l’intimé F.________, dont l’adresse était inconnue, et de T.________, à concurrence d’un montant de 36'000 fr. avec intérêt à 5 % l’an dès le 1er septembre 2013. A l’appui de ses conclusions, elle a exposé avoir effectué des travaux dans la maison en construction de l’intimé et avoir adressé à la direction des travaux une facture qui n’avait pas été réglée. Le commandement de payer cette facture n’avait pu être notifié à l’intimé, celui-ci étant parti pour une destination inconnue selon information du contrôle des habitants. A l’appui de sa requête, elle a produit les pièces suivantes : - un extrait du Registre du commerce la concernant ; - un extrait du Registre foncier de la parcelle n° [...] de la Commune de Montreux, indiquant notamment que l’intimé et T.________ en sont les copropriétaires simples pour moitié chacun ; - une copie de la facture n° [...] de la requérante adressée le 21 août 2103 à l’intimé et à T.________, p.a. Bureau [...], pour des travaux effectués du 1er janvier 2011 au 31 décembre 2012 à la [...] à Montreux pour un montant net de 36'000 fr., payable dans les dix jours ; - une copie du commandement de payer n° 7'032'917 de l’Office des poursuites du district de la Riviera-Pays-d’Enhaut du 5 mai 2014 requérant</w:t>
      </w:r>
    </w:p>
    <w:p>
      <w:r>
        <w:t>- 3 - paiement par l’intimé de la somme de 38'000 fr. avec intérêt à 5 % l’an dès le 27 septembre 2013 et indiquant comme cause de l’obligation ou titre de la créance : « Facture N° [...]- facture finale pour construction d’une villa » ; - une copie du procès-verbal de l’Association Sécurité Riviera du 20 mai 2014 constatant l’échec de la notification du commandement de payer n° 7'032'917 à l’intimé pour le motif que la maison à l’adresse indiquée était en construction et que le Contrôle des habitants de la Commune de Montreux avait indiqué que l’intimé était parti pour une destination inconnue ; - une copie du constat d’inexécution de la notification dans la poursuite n° 7'032'917 établi le 23 mai 2014 par l’Office des poursuites du district de la Riviera-Pays-d’Enhaut indiquant comme motif le fait que le débiteur était parti sans laisser d’adresse ; - une copie de la fiche de renseignement du 22 juillet 2014 par laquelle l’Office de la population de Montreux a indiqué que l’intimé avait quitté la commune pour un Etat inconnu le 1er juin 2013 ; - une procuration. b) Le 31 juillet 2014, retenant le cas de séquestre de l’art. 271 al. 1 ch. 4 LP, le Juge de paix du district de la Riviera-Pays-d’Enhaut a prononcé le séquestre requis. Le titre de la créance mentionnée est : « Facture no [...] du 21 août 2013 ». Le juge a fixé l’émolument à 360 fr. et dispensé le créancier de fournir des sûretés.</w:t>
      </w:r>
    </w:p>
    <w:p>
      <w:r>
        <w:rPr>
          <w:b/>
        </w:rPr>
        <w:t>E. 2</w:t>
      </w:r>
    </w:p>
    <w:p>
      <w:r>
        <w:t>Par acte du 23 octobre 2014, l’intimé a formé opposition au séquestre auprès de la Justice de paix de la Riviera-Pays-d’Enhaut en faisant valoir que depuis le 1er juillet 2013, il avait un domicile à Blonay. A l’appui de son opposition il a produit les pièces suivantes :</w:t>
      </w:r>
    </w:p>
    <w:p>
      <w:r>
        <w:t>- 4 - - une copie de l’ordonnance de séquestre du 31 juillet 2014, attestant de sa notification à l’intimé le 13 octobre 2014 ; - une copie de l’attestation de résidence délivrée le 21 octobre 2014 par l’Office de la population de la Commune de Blonay, indiquant que l’intimé était domicilié dans la commune depuis le 1er juin 2013. Par courrier recommandé du 13 janvier 2015, les parties ont été citées à comparaître à l’audience du 17 mars 2015. Le 11 mars 2015, l’opposant a déposé une convention signée par les parties les 10 et 11 mars 2015 prévoyant la suspension de la cause jusqu’au 11 mai 2015, celle-ci pouvant être reprise en tout temps sur simple requête de l’une des parties. Le 12 mars 2015, la Juge de paix du district de la Riviera-Pays- d’Enhaut a pris acte de cette convention et a suspendu la cause jusqu’au 11 mai 2015, l’audience du 17 mars 2015 étant annulée. Par décision du 19 mai 2015, la juge de paix a ordonné d’office la reprise de cause et invité les parties à la renseigner dans un délai échéant au 2 juin 2015 sur l’issue des pourparlers transactionnels. Le 2 juin 2015, le conseil de la requérante a informé la juge de paix que les pourparlers n’avaient pas abouti et a requis la fixation d’une audience. Par courrier recommandé du 3 juin 2015, la juge de paix a cité les parties à comparaître à son audience du 11 août 2015.</w:t>
      </w:r>
    </w:p>
    <w:p>
      <w:r>
        <w:rPr>
          <w:b/>
        </w:rPr>
        <w:t>E. 3</w:t>
      </w:r>
    </w:p>
    <w:p>
      <w:r>
        <w:t>Par prononcé rendu sous forme de dispositif le 24 août 2015, à la suite de l’audience tenue contradictoirement le 11 août 2015, la Juge de paix du district de la Riviera-Pays-d’Enhaut a admis l’opposition au</w:t>
      </w:r>
    </w:p>
    <w:p>
      <w:r>
        <w:t>- 5 - séquestre (I), révoqué l’ordonnance de séquestre du 31 juillet 2014 (II), fixé les frais judiciaires à 360 fr. (III), les a mis à la charge de l’opposant (IV) et n’a pas alloué de dépens (V). Le dispositif a été notifié à la requérante le 25 août 2015, qui en a requis la motivation le même jour. Le 8 septembre 2015, les motifs lui ont été notifiés. En bref, le premier juge a constaté que l’opposant avait son domicile en Suisse, de sorte que le cas de séquestre n’était pas réalisé.</w:t>
      </w:r>
    </w:p>
    <w:p>
      <w:r>
        <w:rPr>
          <w:b/>
        </w:rPr>
        <w:t>E. 4</w:t>
      </w:r>
    </w:p>
    <w:p>
      <w:r>
        <w:t>Par acte du 15 septembre 2015, E.________ Sàrl a recouru contre ce prononcé en concluant, avec dépens, à ce que l’ordonnance de séquestre soit confirmée. Par décision du 23 septembre 2015, la présidente de la cour de céans a accordé d’office l’effet suspensif au recours. L’intimé F.________ n’a pas retiré dans le délai de garde postal le pli du greffe de la cour de céans du 9 octobre 2015 l’invitant à se déterminer sur le recours. En d roit : I. Le recours, introduit par acte écrit et motivé dans les dix jours suivant la notification de la décision attaquée, a été déposé dans les formes requises et en temps utile (art. 321 al. 1, 2 et 3 CPC [Code de procédure civile du 19 décembre 2008; RS 272], par renvoi de l'art. 278 al. 3 LP [loi fédérale du 11 avril 1889 sur la poursuite pour dettes et la faillite ; RS 281.1]). Il est recevable.</w:t>
      </w:r>
    </w:p>
    <w:p>
      <w:r>
        <w:t>- 6 - II. Aux termes de l'art. 272 al. 1 LP, le séquestre est autorisé par le juge compétent lorsque le créancier rend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 Hohl, Procédure civile, tome II, nn. 2758 ss, p. 225 ; Reeb, Les mesures provisoires dans la procédure de poursuite, in RDS 1997 II, pp. 465-466).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L’autorité saisie d’un recours contre l’admission de l’opposition au séquestre (art. 278 LP) ne dispose pas d’un pouvoir d’examen plus large que celui du juge de l’opposition ; elle statue pareillement sous l’angle de la vraisemblance de la réalisation des conditions du séquestre. Il suffit ainsi que le juge, se fondant sur les éléments objectifs, acquière l’impression que les faits pertinents se sont produits, mais sans qu’il doive exclure pour autant qu’ils se soient déroulés autrement (TF 5A_870/2010 du 15 mars 2011 consid. 3.2 et les réf. citées).</w:t>
      </w:r>
    </w:p>
    <w:p>
      <w:r>
        <w:t>- 7 - III. La recourante soutient que le cas de séquestre prévu par l’art. 271 al. 1 ch. 4 LP serait réalisé en se référant aux informations données par le Contrôle des habitants de la Commune de Montreux et au fait que l’intimé n’a pas satisfait à ses obligations légales d’annonce en quittant cette commune. a)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du 10 décembre 1907; RS 210] ou par l’art. 20 al. 1 let. a LDIP [loi fédérale sur la droit international privé du 18 décembre 1987; RS 291], comme le préconisent deux auteurs précités (Stoffel/Chabloz, op. cit., n. 65 ad art. 271 LP). La notion de domicile est de toute manière la même quelle que soit la norme considérée (TF 5P.291/2004 du 22 septembre 2004, consid.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w:t>
      </w:r>
    </w:p>
    <w:p>
      <w:r>
        <w:t>- 8 -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consid. 5.2.1; ATF 127 V 237 consid.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consid. 3.1 et les réf citées). La fiction du maintien de l’ancien domicile tant qu’un nouveau domicile n’est pas créé (art. 24 al. 2 CC) n’est pas applicable en matière de LP (ATF 119 III 51, JdT 1996 II 35; ATF 119 III 54, JdT 1995 I 18; CPF, 26 janvier 2012/90 précité). C’est au prétendu créancier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w:t>
      </w:r>
    </w:p>
    <w:p>
      <w:r>
        <w:t>- 9 - que ce dernier n'y est pas domicilié (Schüpbach, op. cit., n. 12 ad art. 46 LP). b) En l’espèce, il n’est pas contesté par la recourante que l’intimé a établi avoir son domicile à Blonay depuis le 1er juin 2013. L’intimé n’était donc pas domicilié à l’étranger à la date de la requête de séquestre, de sorte que le cas de l’art. 271 al. 1 ch. 4 LP n’est pas réalisé. Le fait que l’intimé ait omis d’annoncer sa nouvelle adresse au Contrôle des habitants de la Commune de Montreux n’est à cet égard pas déterminant et le premier juge a tenu compte de ce fait dans la répartition des frais de première instance. IV. En conclusion, le recours doit être rejeté et le prononcé confirmé. Vu le rejet du recours et l’existence d’un procédure connexe identique visant T.________, les frais judiciaires de deuxième instance sont réduits de moitié et fixés à 285 francs. Ils sont mis à la charge de la recourante, le solde de son avance, par 285 fr., lui étant restitué.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