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KE14.033289 vom 23. Oktober 2015</w:t>
      </w:r>
    </w:p>
    <w:p>
      <w:r>
        <w:t>VD Tribunal cantonal, 2015-10-23, FR</w:t>
      </w:r>
    </w:p>
    <w:p>
      <w:r>
        <w:rPr>
          <w:b/>
        </w:rPr>
        <w:t xml:space="preserve">Quelle: </w:t>
      </w:r>
      <w:r>
        <w:t>https://mcp.opencaselaw.ch/entscheid/vd_gerichte_KE14.033289</w:t>
      </w:r>
    </w:p>
    <w:p>
      <w:r>
        <w:t>FR: VD_GERICHTE KE14.033289 du 23 octobre 2015</w:t>
      </w:r>
    </w:p>
    <w:p>
      <w:r>
        <w:t>IT: VD_GERICHTE KE14.033289 del 23 ottobre 2015</w:t>
      </w:r>
    </w:p>
    <w:p>
      <w:pPr>
        <w:pStyle w:val="Heading2"/>
      </w:pPr>
      <w:r>
        <w:t>Volltext</w:t>
      </w:r>
    </w:p>
    <w:p>
      <w:r>
        <w:t>TRIBUNAL CANTONAL KE14.033289-151160 271 LA PRESI DEN TE DE L A CO UR DE S POURS U ITES ET FAILLITE S _________________________________________________________ Arrêt du 23 octobre 2015 ____________________ Art. 278 LP ; 43 al. 1 let. a CDPJ et 76 al. 2 TFJC Vu la décision rendue le 22 juin 2015 par le Juge de paix du district de Nyon refusant de lever la suspension qu’il avait ordonnée le 17 septembre 2014 dans la procédure d’opposition au séquestre n° 7'102'958 ordonné contre R.________SÀRL, à [...], à la réquisition de G.________AG, à [...], vu le recours formé contre cette décision par R.________Sàrl, le 3 juillet 2015, vu la réponse déposée par l'intimée le 31 août 2015, vu la lettre du 21 octobre 2015 du conseil de la recourante, informant la Cour des poursuites et faillites que les parties avaient trouvé un accord amiable – dont une copie était jointe à sa lettre –, en exécution duquel sa mandante déclarait retirer son recours du 3 juillet 2015, chaque partie gardant ses frais et renonçant à l’allocation de dépens, 112</w:t>
      </w:r>
    </w:p>
    <w:p>
      <w:r>
        <w:t>- 2 - vu l'art. 43 al. 1 let. a CDPJ (Code de droit privé judiciaire vaudois du 12 janvier 2010; RSV 211.02); attendu qu’il y a lieu de prendre acte du retrait du recours et de rayer la cause du rôle, que, le dossier ayant circulé auprès des membres de la cour, il convient de fixer les frais judiciaires de deuxième instance à 1’500 fr. (art. 76 al. 2 TFJC (tarif des frais judiciaires civils ; RSV 270.11.5)), que ces frais doivent être mis à la charge de la recourante qui retire son recours. Par ces motifs, la Présidente de la Cour des poursuites et faillites du Tribunal cantonal, autorité de recours en matière sommaire de poursuites, statuant en tant que juge unique au sens de l'art. 43 CDPJ : I. Prend acte du retrait du recours. II. Raye la cause du rôle. III. Met les frais judiciaires de deuxième instance, arrêtés à 1’500 fr., à la charge de la recourante. IV. Dit que le présent arrêt est exécutoire. La présidente : La greffière : Sandra Rouleau Lise Debétaz Ponnaz</w:t>
      </w:r>
    </w:p>
    <w:p>
      <w:r>
        <w:t>- 3 - Du L'arrêt qui précède, dont la rédaction a été approuvée à huis clos, est notifié, par l'envoi de photocopies, à : - Me Nicolas Gilliard, avocat (pour R.________Sàrl), - Me Yves Klein, avocat (pour G.________AG). La Présidente/Juge unique de la Cour des poursuites et faillites considère que la valeur litigieuse est de 2'780'482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