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KD16.011995 vom 21. September 2016</w:t>
      </w:r>
    </w:p>
    <w:p>
      <w:r>
        <w:t>VD Tribunal cantonal, 2016-09-21, FR</w:t>
      </w:r>
    </w:p>
    <w:p>
      <w:r>
        <w:rPr>
          <w:b/>
        </w:rPr>
        <w:t xml:space="preserve">Quelle: </w:t>
      </w:r>
      <w:r>
        <w:t>https://mcp.opencaselaw.ch/entscheid/vd_gerichte_KD16.011995</w:t>
      </w:r>
    </w:p>
    <w:p>
      <w:r>
        <w:t>FR: VD_GERICHTE KD16.011995 du 21 septembre 2016</w:t>
      </w:r>
    </w:p>
    <w:p>
      <w:r>
        <w:t>IT: VD_GERICHTE KD16.011995 del 21 settembre 2016</w:t>
      </w:r>
    </w:p>
    <w:p>
      <w:pPr>
        <w:pStyle w:val="Heading2"/>
      </w:pPr>
      <w:r>
        <w:t>Erwägungen</w:t>
      </w:r>
    </w:p>
    <w:p>
      <w:r>
        <w:rPr>
          <w:b/>
        </w:rPr>
        <w:t>E. 1</w:t>
      </w:r>
    </w:p>
    <w:p>
      <w:r>
        <w:t>Le 25 février 2016, à la réquisition de la Confédération suisse, représentée par l’Office d’impôt du district de Nyon, l’Office des poursuites du même district a notifié à D.________, dans la poursuite n° 7'779'899, un commandement de payer les sommes de (1) 1’101 fr. 90, plus intérêt à 3% l’an dès le 21 décembre 2015, et (2) 20 fr. 20, sans intérêt, savoir : « (1) Impôt fédéral direct 2014 (Confédération suisse) selon décision de taxation du 16.11.2015 et du décompte final du 16.11.2015 ; sommation adressée le 12.01.2016 (2) Intérêts moratoires sur acomptes ». Le poursuivi a formé opposition totale, en soulevant l’exception de non-retour à meilleure fortune. Le 1er mars 2016, l’Office des poursuites du district de Nyon a transmis au Juge de paix du même district l’opposition pour non-retour à meilleure fortune. Par citation à comparaître du 15 mars 2016, le juge de paix a informé les parties que l’office des poursuites lui avait transmis cette opposition et les a convoquées à une audience fixée au 28 avril 2016. Dans ses déterminations du 31 mars 2016, la poursuivante a fait valoir que les créances réclamées en poursuite étaient toutes postérieures à la faillite du poursuivi, qui avait été prononcée le 9 décembre 2008 et clôturée le 22 décembre 2009, qu’elles n’étaient donc pas concernées par celle-ci, et que l’opposition pour non-retour à meilleure fortune n’était pas recevable.</w:t>
      </w:r>
    </w:p>
    <w:p>
      <w:r>
        <w:rPr>
          <w:b/>
        </w:rPr>
        <w:t>E. 2</w:t>
      </w:r>
    </w:p>
    <w:p>
      <w:r>
        <w:t>Par prononcé du 14 juin 2016, le Juge de paix du district de Nyon a déclaré recevable l’exception de non-retour à meilleure fortune (I),</w:t>
      </w:r>
    </w:p>
    <w:p>
      <w:r>
        <w:t>- 3 - a arrêté à 150 fr. les frais judiciaires (II), les a mis à la charge de la poursuivante (III) et a dit qu’il n’était pas alloué de dépens (IV). Le dispositif de ce prononcé a été adressé pour notification aux parties le 21 et reçu le 23 juin 2016 par la poursuivante, qui en a demandé la motivation par lettre postée le lendemain. Les motifs du prononcé ont été adressés pour notification aux parties le 25 août 2016. En substance, le premier juge a constaté que les charges du poursuivi étaient supérieures à ses revenus d’un montant de 189 fr. 30 et a estimé que, dans ces conditions, l’exception de non-retour à meilleure fortune était recevable. Il ne s’est pas prononcé sur l’argument soulevé par la poursuivante tiré de l’antériorité de la faillite aux créances réclamées.</w:t>
      </w:r>
    </w:p>
    <w:p>
      <w:r>
        <w:rPr>
          <w:b/>
        </w:rPr>
        <w:t>E. 3</w:t>
      </w:r>
    </w:p>
    <w:p>
      <w:r>
        <w:t>La poursuivante a déposé un recours le 5 septembre 2016, concluant, avec suite de frais judiciaires, à la réforme du prononcé en ce sens que l’exception de non-retour à meilleure fortune est déclarée irrecevable « et l’opposition levée dans ce sens ».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(ATF 138 III 44 consid. 1.3 ; 134 III 524 consid. 1.4). Seule la décision sur les frais est attaquable par la</w:t>
      </w:r>
    </w:p>
    <w:p>
      <w:r>
        <w:t>- 4 -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au vu de la lettre de l’art. 265a al. 1 LP et de la jurisprudence y relative, aucun recours (cantonal) n’est en principe ouvert contre le prononcé du premier juge. Celui-ci n’indiquait d’ailleurs que la voie du recours contre les frais.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w:t>
      </w:r>
    </w:p>
    <w:p>
      <w:r>
        <w:t>- 5 - Staehelin/Bauer/Staehelin (éd.), Basler Kommentar SchKG, 2e éd., t. II, n. 26 ad art. 265a LP). Il est vrai que la recourante a fait valoir en première instance que le débiteur poursuivi n’était pas recevable à invoquer l’exception de non-retour à meilleur fortune, parce que les créances réclamées étaient nées après sa faillite et ne pouvaient donc pas avoir été englobées dans celle-ci, et que cet argument, qui relève du fond, aurait dû être examiné et traité par le premier juge. Il est vrai également qu’une éventuelle erreur à cet égard ne peut pas être guérie par une procédure en constatation du retour à meilleure fortune qui serait intentée par la créancière en application de l’art. 265a al. 4 LP (puisque l’erreur se situe « en amont »), et que, dans cette mesure, le présent cas n’a peut-être pas été envisagé par le législateur fédéral. Toutefois, dans certaines hypothèses où le droit d’être entendu – dont le devoir de motivation est une composante - a été violé et/ou une décision viole la prohibition de l’arbitraire, le Tribunal fédéral reconnaît au créancier ou au débiteur la faculté de déposer un recours constitutionnel subsidiaire au Tribunal fédéral directement contre le prononcé rendu par le juge de première instance en application de l’art. 265a LP (art. 75 al. 1 LTF ; cf. par ex. TF 5D_112/2013 du 15 août 2013 consid. 2 ; TF 5D_153/2011 du 21 novembre 2011 dont le consid. 2 n’est pas publié in ATF 138 III 44, où le TF est entré en matière sur la violation du droit d’être entendu ; ATF 134 III 524 consid. 1.3). Dans ces conditions, il ne se justifie pas que la cour de céans ouvre, par voie prétorienne, une voie de droit dans le cas présent. Cela se justifie d’autant moins qu’une décision sur exception de non-retour à meilleur fortune ne vaut que pour la poursuite en cause et qu’il est donc loisible à la créancière de déposer une nouvelle réquisition de poursuite (Huber, op. cit., n. 6 ad art. 265a LP et la réf. cit.; Jeandin, op. cit., pp. 286 s. et les réf. cit. en note de bas de page n° 121). II. Vu ce qui précède, le recours doit être déclaré irrecevable.</w:t>
      </w:r>
    </w:p>
    <w:p>
      <w:r>
        <w:t>- 6 -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