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KD15.040645 vom 15. März 2016</w:t>
      </w:r>
    </w:p>
    <w:p>
      <w:r>
        <w:t>VD Tribunal cantonal, 2016-03-15, FR</w:t>
      </w:r>
    </w:p>
    <w:p>
      <w:r>
        <w:rPr>
          <w:b/>
        </w:rPr>
        <w:t xml:space="preserve">Quelle: </w:t>
      </w:r>
      <w:r>
        <w:t>https://mcp.opencaselaw.ch/entscheid/vd_gerichte_KD15.040645</w:t>
      </w:r>
    </w:p>
    <w:p>
      <w:r>
        <w:t>FR: VD_GERICHTE KD15.040645 du 15 mars 2016</w:t>
      </w:r>
    </w:p>
    <w:p>
      <w:r>
        <w:t>IT: VD_GERICHTE KD15.040645 del 15 marzo 2016</w:t>
      </w:r>
    </w:p>
    <w:p>
      <w:pPr>
        <w:pStyle w:val="Heading2"/>
      </w:pPr>
      <w:r>
        <w:t>Volltext</w:t>
      </w:r>
    </w:p>
    <w:p>
      <w:r>
        <w:t>TRIBUNAL CANTONAL KD15.040645-160420 90 CO UR DE S P OURSUITES ET FAILL ITES ________________________________________________ Arrêt du 15 mars 2016 __________________ Composition :Mme ROULEAU, présidente MM. Hack et Maillard, juges Greffier : M. Elsig ***** Art. 265a al. 1 LP Vu le prononcé rendu sous forme de dispositif le 22 décembre 2015, à la suite de l’audience du 29 octobre 2015, par la Juge de paix du district de Lavaux-Oron, notifié au poursuivi le 30 décembre 2015, déclarant irrecevable à concurrence de 1'902 fr. 15 l’exception de non- retour à meilleure fortune soulevée par Z.________, à [...], en opposition à la poursuite n° 7'590'672 de l’Office des poursuites du district de Lavaux- Oron intentée à son encontre par l’ETAT DE VAUD, représenté par le Service juridique et législatif, Secteur Recouvrement, Notes de frais pénaux, à Lausanne, et mettant les frais judiciaires, fixés à 180 fr., à la charge du poursuivi, sans allocation de dépens pour le surplus, 111</w:t>
      </w:r>
    </w:p>
    <w:p>
      <w:r>
        <w:t>- 2 - vu le recours déposé par Z.________ le 5 janvier 2016 contre ce prononcé, contestant être revenu à meilleur fortune, vu les motifs du prononcé adressés aux parties le 1er mars 2016 et notifiés au poursuivi le 3 mars 2016, indiquant qu’un recours au sens des art. 319 ss CPC (Code de procédure civile du 19 décembre 2008 ; RS 272) pouvait être formé contre la décision sur les frais ; attendu que, selon l'art. 265a al. 1 LP (loi fédérale sur la poursuite pour dettes et la faillite du 11 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un recours sur les frais étant cependant ouvert (art. 110 CPC), que le recours de Z.________ ne porte pas sur la question des frais, qu’il est en conséquence irrecevable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- 3 - II. L’arrêt, rendu sans frais, est exécutoire. La présidente : Le greffier : Du L'arrêt qui précède, dont la rédaction a été approuvée à huis clos, est notifié, par l'envoi de photocopies, à : - M. Z.________, - Service juridique et législatif, Secteur Recouvrement, Notes de frais pénaux (pour Etat de Vaud). La Cour des poursuites et faillites considère que la valeur litigieuse est de 1’902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- 4 -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