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KD14.046938 vom 30. April 2015</w:t>
      </w:r>
    </w:p>
    <w:p>
      <w:r>
        <w:t>VD Tribunal cantonal, 2015-04-30, FR</w:t>
      </w:r>
    </w:p>
    <w:p>
      <w:r>
        <w:rPr>
          <w:b/>
        </w:rPr>
        <w:t xml:space="preserve">Quelle: </w:t>
      </w:r>
      <w:r>
        <w:t>https://mcp.opencaselaw.ch/entscheid/vd_gerichte_KD14.046938</w:t>
      </w:r>
    </w:p>
    <w:p>
      <w:r>
        <w:t>FR: VD_GERICHTE KD14.046938 du 30 avril 2015</w:t>
      </w:r>
    </w:p>
    <w:p>
      <w:r>
        <w:t>IT: VD_GERICHTE KD14.046938 del 30 aprile 2015</w:t>
      </w:r>
    </w:p>
    <w:p>
      <w:pPr>
        <w:pStyle w:val="Heading2"/>
      </w:pPr>
      <w:r>
        <w:t>Volltext</w:t>
      </w:r>
    </w:p>
    <w:p>
      <w:r>
        <w:t>TRIBUNAL CANTONAL KD14.046938-150658 135 CO UR DE S P OURSUITES ET FAILL ITES ________________________________________________ Arrêt du 30 avril 2015 __________________ Composition :Mme ROULEAU, présidente Mmes Carlsson et Byrde, juges Greffier : Mme Joye ***** Art. 265a al. 1 LP Vu le prononcé rendu le 12 mars 2015 à la suite de l’audience du 14 janvier 2015 par la Juge de paix des districts du Jura – Nord vaudois et du Gros-de-Vaud déclarant irrecevable l’exception de non-retour à meilleure fortune soulevée par V.________, à Grandson, dans le cadre de la poursuite n° 7'231'067 de l’Office des poursuites du district du Jura – Nord vaudois, intentée à son encontre par I.________, à Lausanne, et mettant les frais, par 990 fr., à la charge du poursuivi, sans allocation de dépens, vu la demande de motivation de ce prononcé déposée le 20 mars 2015 par le poursuivi, 111</w:t>
      </w:r>
    </w:p>
    <w:p>
      <w:r>
        <w:t>- 2 - vu la motivation du prononcé adressée aux parties le 15 avril 2015, indiquant qu’un recours au sens des art. 319 ss CPC (Code de procédure civile du 19 décembre 2008 ; RS 272) pouvait être formé contre la décision statuant sur les frais, vu le recours interjeté le 23 avril 2015 par V.________, qui conteste le calcul effectué par le premier juge pour déterminer sa situation financière et conclut implicitement à ce qu’il soit constaté qu’il n’est pas revenu à meilleure fortune, vu les pièces du dossier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V.________ ne porte pas sur la question des frais, qu’il est en conséquence irrecevable ; attendu que le présent arrêt peut être rendu sans frais.</w:t>
      </w:r>
    </w:p>
    <w:p>
      <w:r>
        <w:t>- 3 -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V.________, - I.________. La Cour des poursuites et faillites considère que la valeur litigieuse est de 591'063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- 4 - dans les trente jours qui suivent la présente notification (art. 100 al. 1 LTF). Cet arrêt est communiqué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