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KC26.001043 vom 22. April 2026</w:t>
      </w:r>
    </w:p>
    <w:p>
      <w:r>
        <w:t>VD Tribunal cantonal, 2026-04-22, FR</w:t>
      </w:r>
    </w:p>
    <w:p>
      <w:r>
        <w:rPr>
          <w:b/>
        </w:rPr>
        <w:t xml:space="preserve">Quelle: </w:t>
      </w:r>
      <w:r>
        <w:t>https://mcp.opencaselaw.ch/entscheid/vd_gerichte_KC26.001043</w:t>
      </w:r>
    </w:p>
    <w:p>
      <w:r>
        <w:t>FR: VD_GERICHTE KC26.001043 du 22 avril 2026</w:t>
      </w:r>
    </w:p>
    <w:p>
      <w:r>
        <w:t>IT: VD_GERICHTE KC26.001043 del 22 aprile 2026</w:t>
      </w:r>
    </w:p>
    <w:p>
      <w:pPr>
        <w:pStyle w:val="Heading2"/>
      </w:pPr>
      <w:r>
        <w:t>Volltext</w:t>
      </w:r>
    </w:p>
    <w:p>
      <w:r>
        <w:t>TRIBUNAL CANTONAL KC26.***-*** 96 CO UR DE S P OURSUITES ET FAILL ITES ________________________________________________ Arrêt du 22 avril 2026 Composition : Mme GIROUD WALTHER, présidente M. Hack et Mme Byrde, juges Greffière : Mme Logoz ***** Art. 321 al. 1 CPC Vu le commandement de payer n° 11'854'038 de l’Office des poursuites du district d’Aigle notifié le 8 août 2025 à C.________, à la réquisition de l’ÉTAT DE Q***, Administration fiscale cantonale, portant sur les sommes de 14'235 fr. 45 plus intérêt à 5 % l’an dès le 30 juillet 2025 (1) et de 1'334 fr. 35 (2), vu la requête déposée le 7 janvier 2026 auprès de la Juge de paix du même district, tendant au prononcé de la mainlevée définitive de l’opposition formée par le poursuivi au commandement de payer précité, vu le prononcé rendu sous forme de dispositif le 28 janvier 2026, dont la motivation a été notifiée au poursuivi le 17 février 2026, par lequel 16J040</w:t>
      </w:r>
    </w:p>
    <w:p>
      <w:r>
        <w:t>- 2 - la Juge de paix a prononcé la mainlevée définitive de l’opposition à concurrence des montants en poursuite (I), a arrêté les frais judiciaires à 360 fr. (II), les a mis à la charge du poursuivi (III) et a dit qu’en conséquence celui-ci rembourserait au poursuivant son avance de frais à concurrence de 360 fr., sans allocation de dépens pour le surplus (IV), vu le recours formé par le poursuivi en date du 18 février 2026 et mis à la poste le lendemain, vu les autres pièces au dossier ; attendu que le recours au sens des art. 319 ss CPC (Code de procédure civile du 19 décembre 2088 ; RS 272) doit être introduit dans les dix jours à compter de la notification de la décision motivée (art. 321 al. 2 CPC), qu’en l’espèce, le recours a été déposé en temps utile, attendu que, selon l’art. 321 al. 1 CPC, le recours doit être motivé, sous peine d’irrecevabilité,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5A_440/2024 du 31 mars 2025 consid. 4.3.2, non publié in ATF 151 III 440 ; TF 5A_734/2023 du 18 décembre 2023 consid. 3.3 et les arrêts cités ; TF 5D_43/2019 du 24 mai 2019 consid. 3.2.2.1), que la motivation du recours doit donc être topique, soit se rapporter aux questions factuelles et juridiques tranchées par la décision 16J040</w:t>
      </w:r>
    </w:p>
    <w:p>
      <w:r>
        <w:t>- 3 - attaquée (TF 5A_118/ 2018 du 7 février 2018 consid. 4.2 ; cf. aussi CPF 31 août 2021/30 ; CPF 4 novembre 2020/37), que ni l’art. 132 al. 1 et 2 ni l’art. 56 CPC ne sont applicables en cas d’absence de motivation d’un acte de recours (TF 5A_734/2023 précité consid. 3.3 in fine et les arrêts cités), qu’en l’espèce, le recourant conteste en substance devoir les montants réclamés en poursuite, au motif que son assujettissement aux impôts dans le canton de Q*** repose sur une activité indépendante d’ophtalmologue exercée dans ce canton, activité indépendante qu’il qualifie de « imaginaire » qu’il soutient, en lien avec les autorisations requises pour exercer une activité lucrative en sa qualité d’étranger, d’une part, et pour pratiquer sa profession, d’autre part, que l’activité indépendante en question n’existerait pas dans le système de santé suisse et qu’il ne l’aurait jamais exercée en Suisse, que ce faisant, il ne discute pas de façon topique la motivation du prononcé attaqué selon laquelle la décision de taxation fondant la poursuite, qui n’a pas fait l’objet d’une réclamation, est définitive et exécutoire et constitue ainsi un titre à la mainlevée définitive de l’opposition au sens de l’art. 80 al. 1 LP (loi fédérale sur la poursuite pour dettes et la faillite du 11 avril 1889 ; RS 281.1), qu’il ne discute pas davantage le considérant du prononcé attaqué selon lequel le décompte final afférent à dite décision de taxation, muni des voies de droit, n’a pas non plus fait l’objet d’une réclamation et doit également être considéré comme définitif, que le recours ne satisfait donc pas aux exigences de motivation de l’art. 321 al. 1 CPC et de la jurisprudence susmentionnée, étant rappelé que le juge de la mainlevée définitive n’est pas habilité à revoir le bien-fondé de 16J040</w:t>
      </w:r>
    </w:p>
    <w:p>
      <w:r>
        <w:t>- 4 - la décision dont l’exécution forcée est requise (ATF 143 III 564 consid. 4.1; 132 III 140 consid. 4.1.1 et les références) ni, a fortiori, à contrôler la manière dont d’autres procédures ont été menées, que le recours est en conséquence irrecevable ;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C.________, - Etat de Q***, Administration fiscale cantonale. La Cour des poursuites et faillites considère que la valeur litigieuse est de 15'569 fr. 80. 16J040</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