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KC26.000948 vom 22. April 2026</w:t>
      </w:r>
    </w:p>
    <w:p>
      <w:r>
        <w:t>VD Tribunal cantonal, 2026-04-22, FR</w:t>
      </w:r>
    </w:p>
    <w:p>
      <w:r>
        <w:rPr>
          <w:b/>
        </w:rPr>
        <w:t xml:space="preserve">Quelle: </w:t>
      </w:r>
      <w:r>
        <w:t>https://mcp.opencaselaw.ch/entscheid/vd_gerichte_KC26.000948</w:t>
      </w:r>
    </w:p>
    <w:p>
      <w:r>
        <w:t>FR: VD_GERICHTE KC26.000948 du 22 avril 2026</w:t>
      </w:r>
    </w:p>
    <w:p>
      <w:r>
        <w:t>IT: VD_GERICHTE KC26.000948 del 22 aprile 2026</w:t>
      </w:r>
    </w:p>
    <w:p>
      <w:pPr>
        <w:pStyle w:val="Heading2"/>
      </w:pPr>
      <w:r>
        <w:t>Volltext</w:t>
      </w:r>
    </w:p>
    <w:p>
      <w:r>
        <w:t>TRIBUNAL CANTONAL KC26.***-*** 93 CO UR DE S P OURSUITES ET FAILL ITES ________________________________________________ Arrêt du 22 avril 2026 Composition : Mme GIROUD WALTHER, présidente M. Hack et Mme Byrde, juges Greffière : Mme Logoz ***** Art. 321 al. 1 CPC Vu le commandement de payer n° 11'854'061 de l’Office des poursuites du district d’Aigle notifié le 8 août 2025 à B.________, à la réquisition de l’ÉTAT DE Q***, Administration fiscale cantonale, portant sur les sommes de 5'269 fr. 45 plus intérêt à 5 % l’an dès le 30 juillet 2025 (1) et de 766 fr. 55 (2), vu la requête déposée le 6 janvier 2026 auprès de la Juge de paix du même district, tendant au prononcé de la mainlevée définitive de l’opposition formée par le poursuivi au commandement de payer précité, vu le prononcé rendu sous forme de dispositif le 28 janvier 2026, dont la motivation a été notifiée au poursuivi le 17 février 2026, par lequel 16J040</w:t>
      </w:r>
    </w:p>
    <w:p>
      <w:r>
        <w:t>- 2 - la Juge de paix a prononcé la mainlevée définitive de l’opposition à concurrence des montants en poursuite (I), a arrêté les frais judiciaires à 180 fr. (II), les a mis à la charge du poursuivi (III) et a dit qu’en conséquence celui-ci rembourserait au poursuivant son avance de frais à concurrence de 180 fr., sans allocation de dépens pour le surplus (IV), vu le recours formé par le poursuivi en date du 18 février 2026 et mis à la poste le lendemain,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16J040</w:t>
      </w:r>
    </w:p>
    <w:p>
      <w:r>
        <w:t>- 3 -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16J040</w:t>
      </w:r>
    </w:p>
    <w:p>
      <w:r>
        <w:t>- 4 -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B.________, - Etat de Q***, Administration fiscale cantonale. La Cour des poursuites et faillites considère que la valeur litigieuse est de 6'635 francs. 16J040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