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KC25.030195 vom 30. Dezember 2025</w:t>
      </w:r>
    </w:p>
    <w:p>
      <w:r>
        <w:t>VD Tribunal cantonal, 2025-12-30, FR</w:t>
      </w:r>
    </w:p>
    <w:p>
      <w:r>
        <w:rPr>
          <w:b/>
        </w:rPr>
        <w:t xml:space="preserve">Quelle: </w:t>
      </w:r>
      <w:r>
        <w:t>https://mcp.opencaselaw.ch/entscheid/vd_gerichte_KC25.030195</w:t>
      </w:r>
    </w:p>
    <w:p>
      <w:r>
        <w:t>FR: VD_GERICHTE KC25.030195 du 30 décembre 2025</w:t>
      </w:r>
    </w:p>
    <w:p>
      <w:r>
        <w:t>IT: VD_GERICHTE KC25.030195 del 30 dicembre 2025</w:t>
      </w:r>
    </w:p>
    <w:p>
      <w:pPr>
        <w:pStyle w:val="Heading2"/>
      </w:pPr>
      <w:r>
        <w:t>Volltext</w:t>
      </w:r>
    </w:p>
    <w:p>
      <w:r>
        <w:t>TRIBUNAL CANTONAL KC25.***-*** 5035 CO UR DE S P OURSUITES ET FAILL ITES ________________________________________________ Arrêt du 30 décembre 2025 Composition : M. HACK, président Mme Byrde et Mme Giroud Walther, juges Greffière : Mme Joye ***** Art. 321 al. 1 CPC Vu le prononcé rendu sous forme de dispositif le 11 août 2025 par lequel la Juge de paix du district de Lavaux-Oron a prononcé la mainlevée défi- nitive de l’opposition formée par B.________ (poursuivi) à la poursuite n° 11'647’065 de l’Office des poursuites du même district introduite par l’ETAT DE VAUD (poursuivant), représenté par l’Office d’impôt des districts de la Riviera – Pays-d’Enhaut, Lavaux-Oron et Aigle (I), a mis les frais judiciaires, arrêtés à 120 fr., à la charge du poursuivi (II et III) et a dit que celui-ci rembourserait au poursuivant son avance de frais à concurrence de 120 fr., sans allocation de dépens pour le surplus (IV), 16J040</w:t>
      </w:r>
    </w:p>
    <w:p>
      <w:r>
        <w:t>- 2 - vu le prononcé motivé adressé aux parties le 3 novembre 2025 et notifié au poursuivi le 6 novembre 2025, vu l’acte intitulé « Taxation d’office illégale et abusive sous un faux numéro de contribuable » déposé le 15 novembre 2025 par le poursuivi, qui déclare recourir contre le prononcé de mainlevée et demande à l’autorité de céans de « considérer les faits à caractère pénaux du comportement des fonctionnaires de l’administration fiscale de Vevey », précisant qu’une « procédure pénale vous a déjà été adressée », vu les autres pièces au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qu’en l’espèce, le recours a été formé en temps utile ; attendu que la partie qui entend user d'une voie de droit a la charge de se conformer à certaines règles de forme, à défaut de quoi sa démarche sera frappée d'irrecevabilité (Jeandin, in Bohnet et alii (éd.), Commentaire romand, Code de procé-dure civile, 2e éd., n. 1 ad art. 321 CPC ; CPF 12 juin 2024/100), qu'en particulier, selon l'art. 321 al. 1 CPC, le recours doit être motivé, que, si la motivation du recours fait défaut, l’instance de recours n’entre pas en matière,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16J040</w:t>
      </w:r>
    </w:p>
    <w:p>
      <w:r>
        <w:t>- 3 - attaque et des pièces du dossier sur lesquelles il fonde sa critique (ATF 147 III 176 consid. 4.2.1 ; TF 5A_734/2023 consid. 3.3 et les arrêts cités), que ni l’art. 132 al. 1 et 2 ni l’art. 56 CPC ne sont applicables en cas d’absence de motivation d’un acte de recours (TF 5A_734/2023 loc. cit.) ; attendu qu’en l’espèce, le recourant ne soulève aucun grief ou moyen de recours contre les considérants topiques du prononcé de la juge de paix, selon les-quels le poursuivant est au bénéfice de décisions fiscales entrées en force, valant titres de mainlevée définitive d’opposition au sens de l’art. 80 LP (loi fédérale sur la poursuite pour dettes et la faillite ; RS 281.1), que les reproches formulés par le recourant contre les fonctionnaires de l’autorité fiscale sortent du champ de compétence du juge de la mainlevée, que le caractère prétendument « illégal et abusif » de la taxation opérée ne sauraient pas non plus être examiné dans le cadre de la présente procédure, le juge de la mainlevée n’étant pas habilité à revoir le bien-fondé de la décision sur laquelle se fonde la demande de mainlevée définitive (ATF 140 III 180 consid. 5.2.1 ; ATF 124 III 501 consid. 3a, JdT 1999 II 136), que le recours n’étant pas motivé de manière conforme aux exigences posées par la loi et la jurisprudence, il doit être déclaré irrecevable ; attendu que le présent arrêt peut être rendu sans frais (art. 11 TFJC [tarif des frais judiciaire civils ; BLV 270.11.5]). 16J040</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B.________, - Etat de Vaud, Office d’impôt des districts de la Riviera – Pays-d’Enhaut, Lavaux-Oron et Aigle. La Cour des poursuites et faillites considère que la valeur litigieuse est de 624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16J040</w:t>
      </w:r>
    </w:p>
    <w:p>
      <w:r>
        <w:t>- 5 - doivent être déposés devant le Tribunal fédéral dans les trente jours qui suivent la présente notification (art. 100 al. 1 LTF). Cet arrêt est communiqué à : - Mme la Juge de paix du district de Lavaux-Oron.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