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KC25.029399 vom 15. Januar 2026</w:t>
      </w:r>
    </w:p>
    <w:p>
      <w:r>
        <w:t>VD Tribunal cantonal, 2026-01-15, FR</w:t>
      </w:r>
    </w:p>
    <w:p>
      <w:r>
        <w:rPr>
          <w:b/>
        </w:rPr>
        <w:t xml:space="preserve">Quelle: </w:t>
      </w:r>
      <w:r>
        <w:t>https://mcp.opencaselaw.ch/entscheid/vd_gerichte_KC25.029399</w:t>
      </w:r>
    </w:p>
    <w:p>
      <w:r>
        <w:t>FR: VD_GERICHTE KC25.029399 du 15 janvier 2026</w:t>
      </w:r>
    </w:p>
    <w:p>
      <w:r>
        <w:t>IT: VD_GERICHTE KC25.029399 del 15 gennaio 2026</w:t>
      </w:r>
    </w:p>
    <w:p>
      <w:pPr>
        <w:pStyle w:val="Heading2"/>
      </w:pPr>
      <w:r>
        <w:t>Volltext</w:t>
      </w:r>
    </w:p>
    <w:p>
      <w:r>
        <w:t>TRIBUNAL CANTONAL KC25.***-*** 4 CO UR DE S P OURSUITES ET FAILL ITES ________________________________________________ Arrêt du 15 janvier 2026 Composition : M. HACK, président Mme Giroud Walther et Mme Cherpillod, juges Greffier : M. Elsig ***** Art. 321 al. 1 CPC Vu le prononcé rendu le 27 août 2025, dont la motivation a été notifiée au poursuivi le 14 novembre 2025, par lequel le Juge de paix du district de l’Ouest lausannois a prononcé la mainlevée définitive de l’opposition formée par A.________ à U*** au commandement de payer la somme de 660 fr. sans intérêt notifié à la réquisition de l’ETAT DE VAUD DGAIC - DIRECTION DU RECOUVREMENT à Lausanne, dans la poursuite n°11'748’936 de l’Office des poursuites du district de l’Ouest lausannois (I), arrêtant les frais judiciaires à 120 fr. (II), les mettant à la charge du poursuivi (III) et disant qu’en conséquence, celui-ci rembourserait au poursuivant son avance de frais, par 120 fr., sans allocation de dépens pour le surplus (IV), 16J040</w:t>
      </w:r>
    </w:p>
    <w:p>
      <w:r>
        <w:t>- 2 - vu le recours interjeté le 18 novembre 2025 par A.________ contre ce prononcé, vu les autres pièces au dossier ; attendu que le recours a été déposé dans le délai de dix jours de l’art. 321 al. 2 CPC (Code de procédure civile ; RSV 272), attendu que, selon l’art. 321 al. 1 CPC, le recours doit être motivé, sous peine d’irrecevabilité,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5A_440/2024 du 31 mars 2025 consid. 4.3.2, destiné à la publication ; TF 5A_734/2023 du 18 décembre 2023 consid. 3.3 et les arrêts cités ; TF 5D_43/2019 du 24 mai 2019 consid. 3.2.2.1), que la motivation du recours doit donc être topique, soit se rapporter aux questions factuelles et juridiques tranchées par la décision attaquée (TF 5A_118/ 2018 du 7 février 2018 consid. 4.2 ; cf. aussi CPF 31 août 2021/30 ; CPF 4 novembre 2020/37), que ni l’art. 132 al. 1 et 2 ni l’art. 56 CPC ne sont applicables en cas d’absence de motivation d’un acte de recours (TF 5A_734/2023 précité consid. 3.3 in fine et les arrêts cités), qu’en l’espèce, le recourant procède à un exposé critique et parfois inconvenant des diverses procédures judiciaires dans lesquelles il a été impliqué, 16J040</w:t>
      </w:r>
    </w:p>
    <w:p>
      <w:r>
        <w:t>- 3 - que ce faisant, il ne discute pas de façon topique la motivation du prononcé attaqué selon laquelle l’arrêt de la Chambre des recours pénale du 4 octobre 2024 mettant notamment à sa charge les frais de procédure arrêtés à 660 fr. constituait un titre à la mainlevée définitive au sens de l’art. 80 al. 1 LP (loi fédérale sur la poursuite pour dettes et la faillite ; RS 281.1), que le recours est par ailleurs dépourvu de conclusions, qu’il ne satisfait donc pas aux exigences de motivation de l’art. 321 al. 1 CPC et de la jurisprudence susmentionnée, étant rappelé que le juge de la mainlevée définitive n’est pas habilité à revoir le bien fondé de la décision dont l’exécution forcée est requise (ATF 143 III 564 consid. 4.1; 132 III 140 consid. 4.1.1 et les références) ni, a fortiori, contrôler la manière dont d’autres procédures ont été menées, que le recours est en conséquence irrecevable ; attendu que le présent arrêt est rendu sans frais judiciaires (art. 11 TFJC [tarif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Le président : Le greffier : 16J040</w:t>
      </w:r>
    </w:p>
    <w:p>
      <w:r>
        <w:t>- 4 - 16J040</w:t>
      </w:r>
    </w:p>
    <w:p>
      <w:r>
        <w:t>- 5 - Du L'arrêt qui précède, dont la rédaction a été approuvée à huis clos, est notifié, par l'envoi de photocopies, à : - M. A.________, - ETAT DE VAUD DGAIC - DIRECTION DU RECOUVREMENT, La Cour des poursuites et faillites considère que la valeur litigieuse est de 660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