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KC25.027287 vom 13. November 2025</w:t>
      </w:r>
    </w:p>
    <w:p>
      <w:r>
        <w:t>VD Tribunal cantonal, 2025-11-13, FR</w:t>
      </w:r>
    </w:p>
    <w:p>
      <w:r>
        <w:rPr>
          <w:b/>
        </w:rPr>
        <w:t xml:space="preserve">Quelle: </w:t>
      </w:r>
      <w:r>
        <w:t>https://mcp.opencaselaw.ch/entscheid/vd_gerichte_KC25.027287</w:t>
      </w:r>
    </w:p>
    <w:p>
      <w:r>
        <w:t>FR: VD_GERICHTE KC25.027287 du 13 novembre 2025</w:t>
      </w:r>
    </w:p>
    <w:p>
      <w:r>
        <w:t>IT: VD_GERICHTE KC25.027287 del 13 novembre 2025</w:t>
      </w:r>
    </w:p>
    <w:p>
      <w:pPr>
        <w:pStyle w:val="Heading2"/>
      </w:pPr>
      <w:r>
        <w:t>Volltext</w:t>
      </w:r>
    </w:p>
    <w:p>
      <w:r>
        <w:t>TRIBUNAL CANTONAL KC25.027287-251025 181 CO UR DE S P OURSUITES ET FAILL ITES ________________________________________________ Arrêt du 13 novembre 2025 ______________________ Composition :M. HACK, président Mmes Byrde et Giroud Walther, juges Greffier : M. Elsig ***** Art. 321 al. 1 CPC Vu le prononcé non motivé rendu le 4 août 2025 par le Juge de paix du district de la Riviera-Pays-d’Enhaut, notifié au poursuivi le 12 août 2025, prononçant la mainlevée provisoire de l’opposition formée par C.________, à [...], au commandement de payer la somme de 6'709 fr. 65 sans intérêt, dans la poursuite n° 11'740'342 de l’Office des poursuites du district de la Riviera-Pays-d’Enhaut intentée par V.________, à [...], arrêtant les frais judiciaires à 180 fr., les mettant à la charge du poursuivi et disant qu’en conséquence celui-ci rembourserait à la poursuivante son avance de frais, par 180 fr., sans allocation de dépens pour le surplus, 111</w:t>
      </w:r>
    </w:p>
    <w:p>
      <w:r>
        <w:t>- 2 - vu le recours motivé et demande d’effet suspensif adressé le 13 août 2025 par le poursuivi à la Cour de céans concluant à l’annulation du prononcé susmentionné, vu la décision du 13 (recte : 15) août 2025 par laquelle le président de la cour de céans a rejeté la requête d’effet suspensif, vu le courrier du président de la cour de céans du 19 août 2025 renvoyant au premier juge le dossier de la cause en l’invitant à motiver le prononcé du 4 août 2025, puis de lui restituer le dossier à l’échéance du délai de recours contre cette motivation, vu la motivation du prononcé adressée par le premier juge aux parties le 19 septembre 2025 vu le suivi des envois postaux et l’enveloppe contenant ladite motivation venue en retour au greffe, attestant que le poursuivi n’a pas retiré le pli contenant le prononcé motivé dans le délai de garde, vu le courrier du Juge de paix du district de la Riviera-Pays- d’Enhaut du 19 septembre 2025 transmettant à la Cour de céans le dossier de la cause, vu les autres pièces du dossier ; attendu que le recours au sens des art. 319 ss CPC (Code de procédure civile du 19 décembre 2008 ;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w:t>
      </w:r>
    </w:p>
    <w:p>
      <w:r>
        <w:t>- 3 - première phrase CPC), un acte de recours déposé dans ce délai étant alors considéré comme une demande de motivation, qu’en l’espèce, le recours, déposé dans le délai de motivation de dix jours de l’art. 239 al. 2 CPC, l’a été en temps utile ; attendu que pour être recevable, le recours doit être motivé (art. 321 al. 1 CPC),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(ATF 147 III 176 consid. 4.2.1 ; TF 5A_734/ 2023 du 18 décembre 2023 consid. 3.3 et les arrêts cités ; TF 5D_43/2019 du 24 mai 2019 consid. 3.2.2.1), que ni l’art. 132 al. 1 et 2 ni l’art. 56 CPC ne sont applicables en cas d’absence de motivation d’un acte de recours (TF 5A_734/2023 précité consid. 3.3 in fine et les arrêts cités), qu’en l’espèce, le recourant fait grief au premier juge de n’avoir pas motivé le prononcé du 4 août 2025, que le prononcé, rendu en premier lieu sous forme de dispositif conformément à la loi, a été motivé le 19 septembre 2025 à la suite du recours, que le grief est ainsi sans objet ; attendu que pour le surplus l’acte du 13 août 2025 ne contient aucune autre motivation,</w:t>
      </w:r>
    </w:p>
    <w:p>
      <w:r>
        <w:t>- 4 - que le recourant n’a pas déposé d’écriture complémentaire dans le délai de recours de dix jours dès la notification de la motivation du prononcé (art. 321 al. 2 CPC), qui, compte tenu de la fiction de notification prévue à l’art. 138 al. 3 let. a CPC, est arrivé à échéance le 10 octobre 2025, que le recours est en conséquence irrecevable pour défaut de motivation ; attendu que le présent arrêt est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Le greffier : Du L'arrêt qui précède, dont la rédaction a été approuvée à huis clos, est notifié, par l'envoi de photocopies, à : - M. C.________, - V.________.</w:t>
      </w:r>
    </w:p>
    <w:p>
      <w:r>
        <w:t>- 5 - La Cour des poursuites et faillites considère que la valeur litigieuse est de 6'709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