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KC25.003052 vom 2. Dezember 2025</w:t>
      </w:r>
    </w:p>
    <w:p>
      <w:r>
        <w:t>VD Tribunal cantonal, 2025-12-02, FR</w:t>
      </w:r>
    </w:p>
    <w:p>
      <w:r>
        <w:rPr>
          <w:b/>
        </w:rPr>
        <w:t xml:space="preserve">Quelle: </w:t>
      </w:r>
      <w:r>
        <w:t>https://mcp.opencaselaw.ch/entscheid/vd_gerichte_KC25.003052</w:t>
      </w:r>
    </w:p>
    <w:p>
      <w:r>
        <w:t>FR: VD_GERICHTE KC25.003052 du 2 décembre 2025</w:t>
      </w:r>
    </w:p>
    <w:p>
      <w:r>
        <w:t>IT: VD_GERICHTE KC25.003052 del 2 dicembre 2025</w:t>
      </w:r>
    </w:p>
    <w:p>
      <w:pPr>
        <w:pStyle w:val="Heading2"/>
      </w:pPr>
      <w:r>
        <w:t>Volltext</w:t>
      </w:r>
    </w:p>
    <w:p>
      <w:r>
        <w:t>TRIBUNAL CANTONAL KC25.003052-251308 174 CO UR DE S P OURSUITES ET FAILL ITES ________________________________________________ Arrêt du 2 décembre 2025 __________________ Composition :M. HACK, président Mmes Byrde et Giroud Walther, juges Greffier : Mme Joye ***** Art. 321 al. 1 CPC Vu le prononcé rendu sous forme de dispositif le 24 juin 2025 par lequel la Juge de paix du district de Lavaux-Oron a prononcé la mainlevée défi- nitive de l’opposition formée par K.________ (poursuivi) à la poursuite n° 11'524'342 de l’Office des poursuites du même district introduite par l’ETAT DE VAUD (poursuivant), représenté par l’Office d’impôt des districts de la Riviera – Pays-d’Enhaut, Lavaux-Oron et Aigle (I), a mis les frais judiciaires, arrêtés à 90 fr., à la charge du poursuivi (II et III) et a dit 111</w:t>
      </w:r>
    </w:p>
    <w:p>
      <w:r>
        <w:t>- 2 - que celui-ci rembourserait au poursuivant son avance de frais à concurrence de 90 fr., sans allocation de dépens pour le surplus (IV), vu l’écriture déposée le 1er juillet 2025 par le poursuivi, qui fait référence à une « procédure pénale (abus de fonction faux et usage de faux, association malfaiteur, intimidation, diffamation, escroquerie en bande organisée) qui est en cours au Tribunal cantonal contre ses individus de l’administration fiscale de Vevey qui utilisent des faux numéros de contribuable pour m’impression et me noyer » et demande la motivation du prononcé de mainlevée pour « faire un recours au Tribunal cantonal », vu le prononcé motivé adressé aux parties le 15 septembre 2025 et notifié au poursuivi le 20 septembre 2025, vu l’acte déposé le 29 septembre 2025 par le poursuivi, qui déclare recourir contre le prononcé de mainlevée et demande l’assistance judiciaire « pour m’aider à la défense contre ce comportement abusif de ses personnes qui essaient de m’intimider sous des faux numéros de contribuable », rappelle « qu’une plainte pénale était déjà déposée » et indique que « ma situation financière ne me permet pas pour le moment de payer ses frais », vu les autres pièces au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w:t>
      </w:r>
    </w:p>
    <w:p>
      <w:r>
        <w:t>- 3 - première phrase CPC), un acte de recours déposé dans ce délai étant alors considéré comme une demande de motivation, qu’en l’espèce, tant l’écriture du 1er juillet 2025 - qui est une demande de motivation mais qui peut également être considérée comme un recours - que l’acte du 29 septembre 2025 - qui est un recours - ont été déposés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 CPF 12 juin 2024/100),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consid. 3.3 et les arrêts cités), que ni l’art. 132 al. 1 et 2 ni l’art. 56 CPC ne sont applicables en cas d’absence de motivation d’un acte de recours (TF 5A_734/2023 loc. cit.) ; attendu, en l’espèce, que tant dans son écriture du 1er juillet 2025 que dans son acte du 29 septembre 2025, le recourant se borne à</w:t>
      </w:r>
    </w:p>
    <w:p>
      <w:r>
        <w:t>- 4 - formuler de vives critiques à l’égard de l’autorité de taxation, sans toutefois s’en prendre au prononcé de mainlevée, qu’il ne soulève en effet aucun grief ou moyen de recours contre les considérants topiques du prononcé de la juge de paix, selon lesquels le poursuivant est au bénéfice de décisions fiscales entrées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qu'à supposer recevable, le recours aurait de toute manière dû être rejeté, qu’en effet, le juge de la mainlevée ne peut revoir le bien- fondé de la décision sur laquelle se fonde la demande de mainlevée définitive (ATF 140 III 180 consid. 5.2.1 ; ATF 124 III 501 consid. 3a, JdT 1999 II 136), que l’art. 81 al. 1 LP ne permet au juge de refuser la mainlevée défini-tive en présence d’une décision exécutoire – comme en l’espèce – que si l’opposant prouve par titre que la dette a été éteinte ou qu’il a obtenu un sursis postérieurement à la décision ou qu’il ne se prévale de la prescription, que le recourant n’avait produit en première instance aucune pièce établissant que l’une de ces conditions était remplie, qu'ainsi, en présence d'une décision de taxation définitive et exécutoire, c'est à juste titre que la juge de paix a prononcé la mainlevée définitive de l’opposi-tion, aux frais du poursuivi ;</w:t>
      </w:r>
    </w:p>
    <w:p>
      <w:r>
        <w:t>- 5 - attendu que le présent arrêt peut être rendu sans frais (art. 11 TFJC [tarif des frais judiciaire civils ; BLV 270.11.5]) ; attendu que l’irrecevabilité du recours, sans frais, rend sans objet la demande d’assistance judiciaire.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La greffière :</w:t>
      </w:r>
    </w:p>
    <w:p>
      <w:r>
        <w:t>- 6 - Du L'arrêt qui précède, dont la rédaction a été approuvée à huis clos, est notifié, par l'envoi de photocopies, à : - M. K.________, - Etat de Vaud, Office d’impôt des districts de la Riviera – Pays-d’Enhaut, Lavaux-Oron et Aigle. La Cour des poursuites et faillites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