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KC24.030729 vom 31. Dezember 2024</w:t>
      </w:r>
    </w:p>
    <w:p>
      <w:r>
        <w:t>VD Tribunal cantonal, 2024-12-31, FR</w:t>
      </w:r>
    </w:p>
    <w:p>
      <w:r>
        <w:rPr>
          <w:b/>
        </w:rPr>
        <w:t xml:space="preserve">Quelle: </w:t>
      </w:r>
      <w:r>
        <w:t>https://mcp.opencaselaw.ch/entscheid/vd_gerichte_KC24.030729</w:t>
      </w:r>
    </w:p>
    <w:p>
      <w:r>
        <w:t>FR: VD_GERICHTE KC24.030729 du 31 décembre 2024</w:t>
      </w:r>
    </w:p>
    <w:p>
      <w:r>
        <w:t>IT: VD_GERICHTE KC24.030729 del 31 dicembre 2024</w:t>
      </w:r>
    </w:p>
    <w:p>
      <w:pPr>
        <w:pStyle w:val="Heading2"/>
      </w:pPr>
      <w:r>
        <w:t>Erwägungen</w:t>
      </w:r>
    </w:p>
    <w:p>
      <w:r>
        <w:rPr>
          <w:b/>
        </w:rPr>
        <w:t>E. 19</w:t>
      </w:r>
    </w:p>
    <w:p>
      <w:r>
        <w:t>septembre 2024, à l’adresse de [...], à Vésenaz, que l’intéressé a lui- même indiqué, que le délai de recours de dix jours a commencé à courir le 20 sep-tembre 2024 (art. 142 al. 1 CPC, applicable par renvoi de l’art. 31 LP [loi sur la pour-suite pour dettes et la faillite du 11 avril 1889 ; RS 281.1]) pour arriver à échéance le dimanche 29 septembre 2024 et être reporté au lundi 30 septembre 2024 (art. 142 al. 3 CPC), que le recours, déposé le 30 octobre 2024, est donc très largement tardif, que les explications du recourant quant à cette tardiveté sont sans portée, qu’en effet, celui qui se sait partie à une procédure judiciaire est tenu de prendre des dispositions pour que les communications lui parviennent, que le devoir de faire en sorte que les décisions relatives à la procédure puissent être notifiées à la personne concernée n'a pas simplement pour but que cette personne en prenne un jour connaissance, mais sa finalité est qu’elle puisse agir, si cela est requis, en temps utile (TF 5A_790/2019 du 20 janvier 2020 consid. 3.2.1, RSPC 2020 p. 229), qu’en l’espèce, le recourant admet lui-même que le suivi des envois qu’il a mis en place avec son mandataire s’est avéré « problématique » et inefficace,</w:t>
      </w:r>
    </w:p>
    <w:p>
      <w:r>
        <w:t>- 4 - que ce défaut d’organisation, qui plus est dans une procédure que le recourant a lui-même initiée, lui est imputable et ne permet pas de pallier la tardiveté du recours, que le recours doit dès lors être déclaré irrecevable ; considérant que, vu ce qui précède, il est inutile de renvoyer l’acte du 30 octobre 2024 à C.________ en lui impartissant un délai pour le signer (art. 132 al. 1 CPC, par analogie) ; considérant que le présent arrêt peut être rendu sans frais judiciaires (art. 11 TFJC [tarif des frais judiciaire civils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