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KC24.009381 vom 31. Dezember 2024</w:t>
      </w:r>
    </w:p>
    <w:p>
      <w:r>
        <w:t>VD Tribunal cantonal, 2024-12-31, FR</w:t>
      </w:r>
    </w:p>
    <w:p>
      <w:r>
        <w:rPr>
          <w:b/>
        </w:rPr>
        <w:t xml:space="preserve">Quelle: </w:t>
      </w:r>
      <w:r>
        <w:t>https://mcp.opencaselaw.ch/entscheid/vd_gerichte_KC24.009381</w:t>
      </w:r>
    </w:p>
    <w:p>
      <w:r>
        <w:t>FR: VD_GERICHTE KC24.009381 du 31 décembre 2024</w:t>
      </w:r>
    </w:p>
    <w:p>
      <w:r>
        <w:t>IT: VD_GERICHTE KC24.009381 del 31 dicembre 2024</w:t>
      </w:r>
    </w:p>
    <w:p>
      <w:pPr>
        <w:pStyle w:val="Heading2"/>
      </w:pPr>
      <w:r>
        <w:t>Erwägungen</w:t>
      </w:r>
    </w:p>
    <w:p>
      <w:r>
        <w:rPr>
          <w:b/>
        </w:rPr>
        <w:t>E. 1</w:t>
      </w:r>
    </w:p>
    <w:p>
      <w:r>
        <w:t>Le 26 janvier 2024, à la réquisition de C.________, l’Office des poursuites du district de Lausanne a notifié à N.________, dans la poursuite n° 11'067'051, un commandement de payer les sommes de 1) 15'945 fr. sans intérêt, 2) 1'500 fr. sans intérêt et 3) 18 fr. 30 sans intérêt, indiquant comme titre de la créance ou cause de l’obligation : « 1. Reprise de l’acte de défaut de biens après faillite n° [...] concernant les loyers du 01.06.2003 au 31.03.2004 (10x fr. 1'500.00 + intérêts (fr. 945.00).</w:t>
      </w:r>
    </w:p>
    <w:p>
      <w:r>
        <w:rPr>
          <w:b/>
        </w:rPr>
        <w:t>E. 2</w:t>
      </w:r>
    </w:p>
    <w:p>
      <w:r>
        <w:t>Frais d’intervention selon l’art. 106 CO</w:t>
      </w:r>
    </w:p>
    <w:p>
      <w:r>
        <w:rPr>
          <w:b/>
        </w:rPr>
        <w:t>E. 2.1.1</w:t>
      </w:r>
    </w:p>
    <w:p>
      <w:r>
        <w:t>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En vertu de l’art. 265 al. 1 LP, l’acte de défaut de biens après faillite constitue une reconnaissance de dette au sens de l’art. 82 al. 1 LP pour autant qu’il mentionne que le failli a reconnu la dette.</w:t>
      </w:r>
    </w:p>
    <w:p>
      <w:r>
        <w:rPr>
          <w:b/>
        </w:rPr>
        <w:t>E. 2.1.2</w:t>
      </w:r>
    </w:p>
    <w:p>
      <w:r>
        <w:t>La jurisprudence a précisé que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TF 5A_272/2022 du 4 août 2022 consid. 6.1.2 et les références).</w:t>
      </w:r>
    </w:p>
    <w:p>
      <w:r>
        <w:t>- 6 - Le débiteur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l’impression qu’ils se sont produits, sans exclure pour autant la possibilité qu’ils se soient déroulés autrement (ATF 132 III 140 précité consid. 4.1.2).</w:t>
      </w:r>
    </w:p>
    <w:p>
      <w:r>
        <w:rPr>
          <w:b/>
        </w:rPr>
        <w:t>E. 2.2</w:t>
      </w:r>
    </w:p>
    <w:p>
      <w:r>
        <w:t>Le premier juge n’avait donc pas à instruire la question de l’existence ou non de la créance en cause. Il devait examiner sur la base des pièces produites si le poursuivant était au bénéfice d’une reconnaissance de dette au sens de l’art. 82 LP – l’acte de défaut de biens après faillite en étant une lorsque le failli avait reconnu la dette – et si un moyen libératoire était rendu vraisemblable. Le grief est en conséquence infondé et le recourant ne prétend pas que les pièces produites en première instance permettraient de retenir, au stade de la vraisemblance, un moyen libératoire, en particulier l’annulation de la dette par l’intimé.</w:t>
      </w:r>
    </w:p>
    <w:p>
      <w:r>
        <w:rPr>
          <w:b/>
        </w:rPr>
        <w:t>E. 2.3</w:t>
      </w:r>
    </w:p>
    <w:p>
      <w:r>
        <w:t>Le recourant fait valoir que le poursuivant aurait renoncé à sa créance et que sa dette aurait donc dû été annulée. Une telle annulation n’a pas été alléguée en première instance et ne peut être prise en compte, vu la prohibition des allégations nouvelles devant l’autorité de recours résultant de l’art. 326 al. 1 CPC. Au demeurant, l’annulation de la dette n’est aucunement rendue vraisemblable.</w:t>
      </w:r>
    </w:p>
    <w:p>
      <w:r>
        <w:t>- 7 - 3. Le recourant fait grief au premier juge d’avoir appliqué l’art. 106 CO (Code des obligations du 30 mars 1911 ; RS 220) pour un montant de 1'500 francs. Ce montant et la référence à l’art. 106 CO font certes l’objet de la rubrique n° 2 du commandement de payer. Toutefois la requête ne conclut à la mainlevée provisoire que pour le montant de 15'945 fr. mentionné à la rubrique n° 1 dudit commandement de payer. Ce montant ne concerne qu’une créance de loyer. Le premier juge n’avait donc pas à examiner la question de l’existence d’une reconnaissance de dette pour le montant précité de 1'500 francs et le recours est sans objet sur ce point.</w:t>
      </w:r>
    </w:p>
    <w:p>
      <w:r>
        <w:rPr>
          <w:b/>
        </w:rPr>
        <w:t>E. 3</w:t>
      </w:r>
    </w:p>
    <w:p>
      <w:r>
        <w:t>Par prononcé non motivé du 3 juillet 2024, notifié au poursuivi le 12 juillet 2024, le Juge de paix du district de Lausanne a prononcé la mainlevée provisoire de l’opposition (I), a arrêté les frais judiciaires à 360 fr. (II), les a mis à la charge du poursuivi (III) et a dit qu’en conséquence, celui-ci rembourserait au poursuivant son avance de frais, par 360 fr., et lui verserait des dépens de première instance, fixés à 1'100 fr. (IV). Le 12 juillet 2024, le poursuivi a demandé la motivation du prononcé. Les motifs du prononcé ont été adressés aux parties le 17 octobre 2024 et notifiés au poursuivi le lendemain. En substance, le premier juge a relevé que l’acte de défaut de biens après faillite pour un montant de 15'945 fr. produit par le poursuivant constituait un titre à la mainlevée provisoire, que le poursuivi n’avait pas invoqué l’exception de non-retour à meilleure fortune ni rendu vraisemblable sa libération et que peu importait que le commandement de payer ait été adressé à la mauvaise adresse et ait indiqué un mauvais créancier dès lors qu’il avait été corrigé et valablement notifié le 26 janvier 2024. La mainlevée provisoire devait donc être prononcée à concurrence de la créance résultant dudit acte de défaut de biens.</w:t>
      </w:r>
    </w:p>
    <w:p>
      <w:r>
        <w:rPr>
          <w:b/>
        </w:rPr>
        <w:t>E. 4</w:t>
      </w:r>
    </w:p>
    <w:p>
      <w:r>
        <w:t>En conclusion, le recours doit être rejeté selon le mode procédural de l’art. 322 al. 1 CPC et le prononcé confirmé. Vu le rejet du recours, les frais judiciaires de deuxième instance, arrêtés à 540 fr., doivent être mis à la charge du recourant (art. 106 al. 1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