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KC23.027082 vom 11. Juni 2025</w:t>
      </w:r>
    </w:p>
    <w:p>
      <w:r>
        <w:t>VD Tribunal cantonal, 2025-06-11, FR</w:t>
      </w:r>
    </w:p>
    <w:p>
      <w:r>
        <w:rPr>
          <w:b/>
        </w:rPr>
        <w:t xml:space="preserve">Quelle: </w:t>
      </w:r>
      <w:r>
        <w:t>https://mcp.opencaselaw.ch/entscheid/vd_gerichte_KC23.027082</w:t>
      </w:r>
    </w:p>
    <w:p>
      <w:r>
        <w:t>FR: VD_GERICHTE KC23.027082 du 11 juin 2025</w:t>
      </w:r>
    </w:p>
    <w:p>
      <w:r>
        <w:t>IT: VD_GERICHTE KC23.027082 del 11 giugno 2025</w:t>
      </w:r>
    </w:p>
    <w:p>
      <w:pPr>
        <w:pStyle w:val="Heading2"/>
      </w:pPr>
      <w:r>
        <w:t>Volltext</w:t>
      </w:r>
    </w:p>
    <w:p>
      <w:r>
        <w:t>TRIBUNAL CANTONAL KC23.027082-250516 69 CO UR DE S P OURSUITES ET FAILL ITES ________________________________________________ Arrêt du 11 juin 2025 _________________ Composition :M. HACK, président Mmes Byrde et Giroud Walther, juges Greffier : M. Elsig ***** Art. 321 al. 1 et 2 CPC Vu le prononcé rendu le 14 mai 2024 par le Juge de paix des districts du Jura-Nord vaudois et du Gros-de-Vaud, dont la motivation a été notifiée à la poursuivie le 29 novembre 2024, prononçant à concurrence de 68'770 fr. 20 avec intérêt à 5 % l’an dès le 22 décembre 2022 la mainlevée définitive de l’opposition formée par S.________, à [...] (France), au commandement de payer n° 10'671'888 de l’Office des poursuites du district du Jura-Nord vaudois notifié à la requête de Z.________ SA, à [...] (France), arrêtant les frais judiciaires à 480 fr., les mettant à la charge de la poursuivie et disant qu’en conséquence celle-ci rembourserait à la poursuivante son avance de frais, par 480 fr. et lui verserait la somme de 2'000 fr. à titre de dépens, 111</w:t>
      </w:r>
    </w:p>
    <w:p>
      <w:r>
        <w:t>- 2 - vu l’écriture datée du 8 avril 2025, remise à la poste française le lendemain et reçue au greffe de la justice de paix le 15 avril 2025 par laquelle S.________ se plaint de la manière dont elle a été reçue par l’Office des poursuites du district du Jura-Nord vaudois le 2 avril 2025, indique que son compte bancaire était à découvert, réclame le détail des frais et conteste le montant de départ de la créance en poursuite, le taux de l’intérêt alloué par le prononcé, ainsi que le taux de change appliqué, vu les autres pièces du dossier,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délai prévu par l’art. 321 al. 2 CPC court dès le lendemain de la notification de la décision attaquée (art. 142 al. 1 CPC), qu’en l’espèce, la motivation du prononcé ayant été notifiée à la recourante le 29 novebmre 2024, le délai de recours de dix jours a commencé à courir le 30 novembre 2024 pour arriver à échéance le 9 décembre 2024, que l’écriture du 8 avril 2025, reçue par le greffe de la justice de paix le 15 avril 2025, date déterminante au regard de l’art. 143 al. 1 CPC dès lors qu’elle a été remise à la poste française, est ainsi tardive en tant que recours et, partant, irrecevable, qu’au demeurant,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w:t>
      </w:r>
    </w:p>
    <w:p>
      <w:r>
        <w:t>- 3 - 5A_855/2012 du 13 février 2013 consid. 5, RSPC 2013 p. 257 ; CPF 22 février 2021/17 ; CREC 2 juin 2014/190 ; CREC 11 juillet 2014/238), qu’en l’espèce, la recourante émet des griefs sur la manière dont l’office des poursuites procède à l’exécution forcée du jugement la condamnant à payer le montant en poursuite, conteste le bien-fondé de cette exécution forcée au vu de sa situation financière, pose diverses questions et conteste les intérêts et le taux de change appliqué, mais ne chiffre aucunement le montant qu’elle conteste ou reconnaît devoir, qu’à supposer déposé en temps utile, l’écriture du 8 avril 2025 devrait être déclarée irrecevable en tant que recours, faute de conclusions chiffrées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- 4 - Du L'arrêt qui précède, dont la rédaction a été approuvée à huis clos, est notifié, par l'envoi de photocopies, à : - Mme S.________, - Burckhalter &amp; Associés Sàrl (pour Z.________ SA). La Cour des poursuites et faillites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