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KC23.010684 vom 30. Juli 2024</w:t>
      </w:r>
    </w:p>
    <w:p>
      <w:r>
        <w:t>VD Tribunal cantonal, 2024-07-30, FR</w:t>
      </w:r>
    </w:p>
    <w:p>
      <w:r>
        <w:rPr>
          <w:b/>
        </w:rPr>
        <w:t xml:space="preserve">Quelle: </w:t>
      </w:r>
      <w:r>
        <w:t>https://mcp.opencaselaw.ch/entscheid/vd_gerichte_KC23.010684</w:t>
      </w:r>
    </w:p>
    <w:p>
      <w:r>
        <w:t>FR: VD_GERICHTE KC23.010684 du 30 juillet 2024</w:t>
      </w:r>
    </w:p>
    <w:p>
      <w:r>
        <w:t>IT: VD_GERICHTE KC23.010684 del 30 luglio 2024</w:t>
      </w:r>
    </w:p>
    <w:p>
      <w:pPr>
        <w:pStyle w:val="Heading2"/>
      </w:pPr>
      <w:r>
        <w:t>Volltext</w:t>
      </w:r>
    </w:p>
    <w:p>
      <w:r>
        <w:t>TRIBUNAL CANTONAL KC23.010684-240817 136 CO UR DE S P OURSUITES ET FAILL ITES ________________________________________________ Arrêt du 30 juillet 2024 __________________ Composition :M. HACK, président Mmes Byrde et Cherpillod, juges Greffier : Mme Joye ***** Art. 321 al. 1 CPC Vu le prononcé rendu sous forme de dispositif le 6 février 2024 par lequel la Juge de paix du district de la Broye-Vully a constaté l’existence du droit de gage dans les poursuites n° 10'627'195 et n° 10'627'237 de l’Office des poursuites du même district, introduites par N.________ (poursui-vante) contre H.________ (poursuivie) (I), a prononcé la mainlevée provisoire de l’opposition formée par la poursuivie à la poursuite n° 10'627'195 à concurrence de 670'017 fr. 05 plus intérêts à 5% l’an dès le 30 novembre 2022 et de 99'595 fr. 55 sans intérêt (II), a prononcé la mainlevée provisoire de l’opposition formée par la poursuivie à la poursuite n° 10'627'237 à concurrence des mêmes montants (III), a mis les frais judiciaires, arrêtés à 990 fr., à la charge de la poursuivie (IV et 111</w:t>
      </w:r>
    </w:p>
    <w:p>
      <w:r>
        <w:t>- 2 - V) et a dit que celle-ci devait rembourser ce montant à la poursuivante qui en avait fait l’avance, sans allocation de dépens pour le surplus (VI), vu la notification de ce dispositif à la poursuivie, par son avocat, le 7 février 2024, vu la demande de motivation déposée par la poursuivie, sous la plume de son avocat, le lundi 19 février 2024, vu les motifs du prononcé adressés aux parties le 7 juin 2024 et notifiés à la poursuivie, par son avocat, le 10 juin 2024, vu le courrier du 19 juin 2024 par lequel H.________ déclare recourir contre le prononcé précité et sollicite la fixation d’un délai de trente jours pour déposer un mémoire écrit et motivé, en raison de « l’absence temporaire » de son avocat, vu le courrier du 20 juin 2024 par lequel la Vice-présidente de la Cour de céans a informé la prénommée que le délai de recours étant un délai légal, il n’était pas possible de le prolonger,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délai de recours de dix jours fixé par l’art. 321 al. 2 CPC est donc un délai légal, et non pas un délai fixé judiciairement, par le juge ou le tribunal, que, conformément à l’art. 144 al. 1 CPC, un délai légal ne peut pas être prolongé ;</w:t>
      </w:r>
    </w:p>
    <w:p>
      <w:r>
        <w:t>- 3 -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outre, le recours doit contenir des conclusions chiffrées, s'agis-sant de conclusions pécuniaires, sous peine d'irrecevabilité et il ne saurait être remédié à ce vice par la fixation d'un délai de l'art. 132 CPC (cf. ATF 137 III 617 consid. 4 et 5, JdT 2014 II 187) ou de l'art. 56 CPC (TF 5A_3/2019 du 18 février 2019 consid. 4.2, RSPC 2019 p. 310 ; TF 5A_855/2012 du 13 février 2013 consid. 5, RSPC 2013 p. 257), qu’il s’ensuit qu’en matière pécuniaire, les conclusions du recours doivent être chiffrées (CPF 22 février 2021/17 ; CREC 2 juin 2014/190 ; CREC 11 juillet 2014/238) ;</w:t>
      </w:r>
    </w:p>
    <w:p>
      <w:r>
        <w:t>- 4 - attendu qu’en l’espèce, dans son écriture du 19 juin 2024, déposée en temps utile, H.________ se limite à solliciter la fixation d’un délai pour produire un mémoire écrit et motivé, ce qui constitue en réalité une demande de prolongation du délai de recours, qui ne peut pas être accordée, que, pour le surplus, cet acte ne contient aucun moyen dirigé contre la décision attaquée, ni aucune conclusion, que le recours est dès lors irrecevable ; attendu que si l'écriture du 19 juin 2024 devait être comprise comme une requête de restitution de délai au sens de l'art. 148 CPC, celle- ci devrait être rejetée, d'une part parce qu’elle est prématurée, le délai de l'art. 148 al. 2 CPC ne commençant à courir au plus tôt que le lendemain de l'échéance du délai dont la restitution est demandée (Tappy, in Bohnet et alii (éd.), Code de procédure civile commenté, n. 25 ad art. 148 CPC) – ici le délai de recours, arrivé à échéance le 20 juin 2024 – et, d’autre part, parce que la recourante n’a pas rendu vraisemblable l’empêchement invoqué ; attendu que le présent arrêt peut être rendu sans frais (art. 11 TFJC [tarif des frais judiciaires civils ; BLV 270.11.5]).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Mme H.________, - Me Serge Demierre, avocat (pour N.________). La Cour des poursuites et faillites considère que la valeur litigieuse est de 769'612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