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KC23.003278 vom 31. Mai 2023</w:t>
      </w:r>
    </w:p>
    <w:p>
      <w:r>
        <w:t>VD Tribunal cantonal, 2023-05-31, FR</w:t>
      </w:r>
    </w:p>
    <w:p>
      <w:r>
        <w:rPr>
          <w:b/>
        </w:rPr>
        <w:t xml:space="preserve">Quelle: </w:t>
      </w:r>
      <w:r>
        <w:t>https://mcp.opencaselaw.ch/entscheid/vd_gerichte_KC23.003278</w:t>
      </w:r>
    </w:p>
    <w:p>
      <w:r>
        <w:t>FR: VD_GERICHTE KC23.003278 du 31 mai 2023</w:t>
      </w:r>
    </w:p>
    <w:p>
      <w:r>
        <w:t>IT: VD_GERICHTE KC23.003278 del 31 maggio 2023</w:t>
      </w:r>
    </w:p>
    <w:p>
      <w:pPr>
        <w:pStyle w:val="Heading2"/>
      </w:pPr>
      <w:r>
        <w:t>Volltext</w:t>
      </w:r>
    </w:p>
    <w:p>
      <w:r>
        <w:t>TRIBUNAL CANTONAL KC23.003278-230491 75 CO UR DE S P OURSUITES ET FAILL ITES ________________________________________________ Arrêt du 31 mai 2023 _________________ Composition :M. HACK, président M. Maillard et Mme Giroud Walther, juges Greffier : M. Elsig ***** Art. 321 al. 1 CPC Vu le prononcé non motivé rendu le 10 mars 2023, à la suite de l’audience du 7 mars 2023, par la Juge de paix du district de la Riviera- Pays-d’Enhaut, notifié au poursuivant le 13 mars 2023, rejetant la requête de mainlevée déposée le 24 janvier 2023 par I.________, à [...], tendant au prononcé de la mainlevée définitive de l’opposition formée par G.________ SÀRL, à [...], au commandement de payer n° 10'563'285 de l’Office des poursuites du district de la Riviera-Pays-d’Enhaut, arrêtant les frais judiciaires à 180 fr., les mettant à la charge du poursuivant et n’allouant pas de dépens, 111</w:t>
      </w:r>
    </w:p>
    <w:p>
      <w:r>
        <w:t>- 2 - vu la demande de motivation de ce prononcé déposée par le poursuivant le 14 mars 2023, vu les motifs du prononcé adressés aux parties le 4 avril 2023 et notifiés au poursuivant le 5 avril 2023, vu le recours, daté du 14 avril 2023 et remis à la poste le lendemain, interjeté par le poursuivant contre ce prononcé, concluant, avec suite de frais et dépens, à son annulation et à ce que la mainlevée de l’opposition au commandement de payer n° 10'563'285 lui soit accordée, vu les autres pièces du dossier ; attendu que la demande de motivation et le recours ont été déposés dans les délais de dix jours des art. 239 al. 2 et 321 al. 2 CPC (Code de procédure civile du 19 décembre 2008 ; RS 272)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 512 s., et les arrêts cités),</w:t>
      </w:r>
    </w:p>
    <w:p>
      <w:r>
        <w:t>- 3 -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que ni l’art. 132 al. 1 et 2 ni l’art. 56 CPC ne sont applicables en cas d’absence de motivation d’un acte de recours (TF 5D_43/2019 précité ; TF 5A_387/2016 précité ; RSPC 6/2015 pp. 512 s. précité, et les arrêts cités), qu’en l’espèce, le recourant développe un historique de l’affaire depuis la signature d’un protocole de remise de commerce le 15 février 2022 jusqu’à la réception du prononcé attaqué, que, ce faisant, il ne discute pas ni ne démontre en quoi serait erronée la motivation du prononcé selon laquelle le titre invoqué dans le commandement de payer n’avait pas été produit et que la reconnaissance de dette signée par la poursuivie le 21 octobre 2022, soit postérieurement à la notification du commandement de payer, prévoyait le remboursement de la dette par huit mensualités à partir du 21 octobre 2022, que le recours ne répond donc pas aux exigences de motivation posées par l’art. 321 al. 1 CPC et la jurisprudence susmentionnée, qu’il est en conséquence irrecevable ; attendu que le présent arrêt est rendu sans frais</w:t>
      </w:r>
    </w:p>
    <w:p>
      <w:r>
        <w:t>- 4 -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 (pour I.________), - G.________ Sàrl. La Cour des poursuites et faillites considère que la valeur litigieuse est de 7’500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- 5 - dans les trente jours qui suivent la présente notification (art. 100 al. 1 LTF).</w:t>
      </w:r>
    </w:p>
    <w:p>
      <w:r>
        <w:t>- 6 - Cet arrêt est communiqué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