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KC22.029306 vom 30. Dezember 2022</w:t>
      </w:r>
    </w:p>
    <w:p>
      <w:r>
        <w:t>VD Tribunal cantonal, 2022-12-30, FR</w:t>
      </w:r>
    </w:p>
    <w:p>
      <w:r>
        <w:rPr>
          <w:b/>
        </w:rPr>
        <w:t xml:space="preserve">Quelle: </w:t>
      </w:r>
      <w:r>
        <w:t>https://mcp.opencaselaw.ch/entscheid/vd_gerichte_KC22.029306</w:t>
      </w:r>
    </w:p>
    <w:p>
      <w:r>
        <w:t>FR: VD_GERICHTE KC22.029306 du 30 décembre 2022</w:t>
      </w:r>
    </w:p>
    <w:p>
      <w:r>
        <w:t>IT: VD_GERICHTE KC22.029306 del 30 dicembre 2022</w:t>
      </w:r>
    </w:p>
    <w:p>
      <w:pPr>
        <w:pStyle w:val="Heading2"/>
      </w:pPr>
      <w:r>
        <w:t>Erwägungen</w:t>
      </w:r>
    </w:p>
    <w:p>
      <w:r>
        <w:rPr>
          <w:b/>
        </w:rPr>
        <w:t>E. 1</w:t>
      </w:r>
    </w:p>
    <w:p>
      <w:r>
        <w:t>Le 5 juillet 2022, à la réquisition de C.________ SA, l’Office des poursuites du district de la Riviera-Pays-d’Enhaut a notifié à K.________, dans la poursuite n° 10'468'294, un commandement de payer les sommes de 200'000 fr. avec intérêt à 3 % l’an dès le 23 mai 2017 et de 2'500 fr. sans intérêt, indiquant comme titre de la créance ou cause de l’obligation : « 1. Montant dû selon la reconnaissance de dette du 26 juillet 2017.</w:t>
      </w:r>
    </w:p>
    <w:p>
      <w:r>
        <w:rPr>
          <w:b/>
        </w:rPr>
        <w:t>E. 2</w:t>
      </w:r>
    </w:p>
    <w:p>
      <w:r>
        <w:t>a) Par acte du 19 juillet 2022, la poursuivante a requis du Juge de paix du district de la Riviera-Pays-d’Enhaut qu’il prononce, avec suite de frais et dépens, la mainlevée provisoire de l’opposition à concurrence de 200'000 fr. avec intérêt à 3 % l’an dès le 23 mai 2017. À l’appui de sa requête, elle a produit, outre le commandement de payer susmentionné, une copie d’un document manuscrit signé par les parties et libellé comme il suit : « [...] le 26 juillet 2017 Je sousigné K.________ habitant à [...] 1823 [...] Avoir empreinté la somme de 200'000.- Frs deux-cent-mille Francs à la société C.________ SA à un taux de 3 % l’an à conté du 23.03.2017 pour une durée d’une année au therme de ce délais le capital devra être remboursé sauf accord commun ce délais pourra être modifié Cette déclaration élimine toute autre déclaration enterieur. [...] le 26.07.2017 C.________ SA [signature manuscrite] représenté par W.________ fait en deux exemplaires [signature manuscrite] »</w:t>
      </w:r>
    </w:p>
    <w:p>
      <w:r>
        <w:t>- 3 - b) Par courriers recommandés du 26 juillet 2022, la juge de paix a notifié la requête au poursuivi et a cité les parties à comparaître à l’audience du 30 août 2022. Le 29 août 2022, le poursuivi a produit des déterminations confirmant son opposition au commandement de payer et les pièces suivantes : - les bilans datés du 13 juillet 2022 mais non signés de C.________ SA pour les années 2017 et 2018, faisant état, sous la rubrique « Autres créances » à court terme, de prêt à des société tierces, mais pas de celui litigieux ; - une copie du « Fascicule des résultats au 31 décembre 2019 de C.________ SA » établi et signé par une fiduciaire présentant notamment des bilans comparés pour les années 2018 et 2019 mentionnant des prêts à des sociétés tierces, mais pas celui litigieux. Le conseil de la poursuivante s’est présenté à l’audience du 30 août 2022 et s’est déterminé sur l’écriture de la poursuivie du 29 août 2022. La poursuivie ne s’est pas présentée, ni personne en son nom.</w:t>
      </w:r>
    </w:p>
    <w:p>
      <w:r>
        <w:rPr>
          <w:b/>
        </w:rPr>
        <w:t>E. 3</w:t>
      </w:r>
    </w:p>
    <w:p>
      <w:r>
        <w:t>Par prononcé non motivé du 1er septembre 2022, notifié au poursuivi le lendemain, la Juge de paix du district de la Riviera-Pays- d’Enhaut a prononcé la mainlevée provisoire de l’opposition à concurrence de 200'000 fr. avec intérêt à 3 % l’an dès le 23 mai 2017 (I), a fixé les frais judiciaires à 660 fr. (II), les a mis à la charge du poursuivi (III) et a dit qu’en conséquence, celui-ci rembourserait à la poursuivante son avance de frais, par 660 fr., et lui verserait des dépens de première instance, fixés à 1'000 fr. (IV). Le 12 septembre 2022, le poursuivi a demandé la motivation du prononcé.</w:t>
      </w:r>
    </w:p>
    <w:p>
      <w:r>
        <w:t>- 4 - Les motifs du prononcé ont été adressés aux parties le 27 octobre 2022 et notifiés au poursuivi le lendemain. En substance, l’autorité précédente a considéré que le document du 26 juillet 2017 constituait un titre à la mainlevée provisoire et que la dette qui y était reconnue était exigible à la date du commandement de payer. Elle a constaté que l’allégation du poursuivi selon laquelle la somme litigieuse n’aurait pas été un prêt mais un investissement de W.________ dans la société B.________ SA, en faillite à la date de l’audience, ne ressortait pas du document du 26 juillet 2017. Elle a jugé que l’absence de mention de la créance en cause dans les comptes de la poursuivante, produits par le poursuivi, n’était pas déterminante et que l’argumentation développée à ce sujet relevait de la compétence du juge de l’action en libération de dette.</w:t>
      </w:r>
    </w:p>
    <w:p>
      <w:r>
        <w:rPr>
          <w:b/>
        </w:rPr>
        <w:t>E. 4</w:t>
      </w:r>
    </w:p>
    <w:p>
      <w:r>
        <w:t>Par acte du 7 novembre 2022, le poursuivi a recouru contre ce prononcé en concluant, avec suite de frais et dépens, à son annulation et au maintien de son opposition au commandement de payer en cause.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Le recourant soutient que les comptes de l’intimée produit constituent un titre au sens du CPC, que celle-ci était tenue de</w:t>
      </w:r>
    </w:p>
    <w:p>
      <w:r>
        <w:t>- 5 - comptabiliser le prêt litigieux et que le fait qu’elle ne l’a pas fait démontre que la dette n’existe pas.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Veuillet/Abbet, in Abbet/Veuillet (éd.), La mainlevée de l’opposition, 2e éd, 2022, nn. 32 et 92 ad 82 LP). bb)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Veuillet/Abbet, op. cit., n. 95 ad art. 82 LP). Une reconnaissance de dette peut résulter d’un</w:t>
      </w:r>
    </w:p>
    <w:p>
      <w:r>
        <w:t>- 6 -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cc) En l’espèce, l’écriture du 26 juillet 2017, signée par le recourant, par laquelle celui-ci reconnaît avoir emprunté à la poursuivante de la somme de 200'000 fr. avec intérêt à 3 % dès le 23 mars 2017 pour une durée d’une année et s’engage à la rembourser après de ce délai, remplit toutes les conditions posées par la jurisprudence susmentionnée et constitue donc une titre à la mainlevée provisoire au sens de l’art. 82 al. 1 LP. b)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et la référence). Il n'a pas à apporter la preuve absolue (ou stricte) de ses moyens libéra-toires, mais seulement à les rendre vraisemblables, en principe par titre (art. 254 al. 1 CPC ; ATF 145 III 20 consid. 4.1.2 ; ATF 142 III 720 consid. 4.1 et les références).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consid. 4.1 ; 132 III 140 consid. 4.1.2 et les références). b) En l’espèce, la comptabilisation d’une créance n’est pas une condition de l’existence de celle-ci. On ne peut donc rien tirer, du point de vue du droit de la mainlevée, de l’absence de comptabilisation d’une créance lorsque les conditions de l’art. 82 al. 1 LP sont réalisées. En outre, il est admis que la mention d’une créance au bilan d’une entreprise, même signé du débiteur, ne constitue pas un reconnaissance de dette au</w:t>
      </w:r>
    </w:p>
    <w:p>
      <w:r>
        <w:t>- 7 - sens de l’art. 82 al. 1 LP, car le bilan n’est pas une déclaration établie à l’attention du créancier (Veuillet/Abbet, op. cit., n. 3 et 46 ad art. 82 LP). De même, dès lors que le bilan d’une société n’est pas établi à l’attention du débiteur, l’absence de mention de celle-ci ne saurait être interprétée, du point de vue du droit de la mainlevée, comme une reconnaissance du créancier que cette dette n’existe pas. La question de l’existence ou non de la créance en poursuite et de sa cause (contestée par le recourant) devra donc faire l’objet, le cas échéant, d’une instruction au fond, dans le cadre d’une action en libération de dette. III. En conclusion, le recours doit être rejeté selon le mode de l’art. 322 al. 1 CPC et le prononcé confirmé. Vu le rejet du recours, les frais judiciaires de deuxième instance, arrêtés à 990 fr., sont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