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KC22.028415 vom 11. April 2023</w:t>
      </w:r>
    </w:p>
    <w:p>
      <w:r>
        <w:t>VD Tribunal cantonal, 2023-04-11, FR</w:t>
      </w:r>
    </w:p>
    <w:p>
      <w:r>
        <w:rPr>
          <w:b/>
        </w:rPr>
        <w:t xml:space="preserve">Quelle: </w:t>
      </w:r>
      <w:r>
        <w:t>https://mcp.opencaselaw.ch/entscheid/vd_gerichte_KC22.028415</w:t>
      </w:r>
    </w:p>
    <w:p>
      <w:r>
        <w:t>FR: VD_GERICHTE KC22.028415 du 11 avril 2023</w:t>
      </w:r>
    </w:p>
    <w:p>
      <w:r>
        <w:t>IT: VD_GERICHTE KC22.028415 del 11 aprile 2023</w:t>
      </w:r>
    </w:p>
    <w:p>
      <w:pPr>
        <w:pStyle w:val="Heading2"/>
      </w:pPr>
      <w:r>
        <w:t>Volltext</w:t>
      </w:r>
    </w:p>
    <w:p>
      <w:r>
        <w:t>TRIBUNAL CANTONAL KC22.028415-230142 37 CO UR DE S P OURSUITES ET FAILL ITES ________________________________________________ Arrêt du 11 avril 2023 __________________ Composition :M. HACK, président Mme Byrde et M. Maillard, juges Greffier : M. Clerc ***** Art. 319, 321 al. 2 CPC Vu le prononcé, rendu sous forme de dispositif le 6 octobre 2022, dont la motivation a été notifiée aux parties le 9 janvier 2023, par lequel la Juge de paix du district de Lavaux-Oron a prononcé, à concurrence de 12'000 fr. sans intérêt, sous déduction de 250 fr. et de 50 fr., la mainlevée provisoire de l’opposition formée par D.________, à Pully, au commandement de payer qui lui avait été notifié à la réquisition de E.________, à Epesses, dans la poursuite n° 10382096 de l’Office des poursuites du district de Lavaux – Oron (I), a arrêté à 360 fr. les frais judiciaires, les a compensés avec l’avance de frais de la partie poursuivante (II), a mis ces frais à la charge de la partie poursuivie (III) et a dit qu’en conséquence celle-ci rembourserait à la partie poursuivante 111</w:t>
      </w:r>
    </w:p>
    <w:p>
      <w:r>
        <w:t>- 2 - son avance de frais à concurrence de 360 fr., sans allocation de dépens pour le surplus (IV), vu le courrier de D.________ – daté du 15 janvier 2023 mais portant le sceau postal du 24 janvier 2023 – au terme duquel celui-ci conteste le prononcé du 6 octobre 2022 et précise « réponse avec retard car je suis un peu malade et difficile a [sic] faire une lette [sic] en français », vu la lettre du Président de la cour de céans du 9 février 2023 qui indique à D.________ que son recours paraît à première vue tardif et lui impartit un délai de dix jours pour fournir toutes explications utiles sur les raisons pour lesquelles il n’aurait pas respecté le délai légal de recours, sous peine d’irrecevabilité, vu le courrier du 24 février 2023 de D.________ qui présente ses excuses pour le retard de son acte, admettant l’avoir préparé le 15 janvier 2023 mais l’avoir posté le 24 janvier 2023 en raison d’une période difficile qu’il traverse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 considérant qu’en l’espèce, le prononcé motivé a été notifié à D.________ le 9 janvier 2023, que le délai de recours a commencé à courir le 10 janvier 2023 (art. 142 al. 1 CPC) et est arrivé à échéance le jeudi 19 janvier 2023, que le recours déposé le 24 janvier 2023 est ainsi tardif, que D.________ admet d’ailleurs la tardiveté de son recours dans l’acte (« avec retard »),</w:t>
      </w:r>
    </w:p>
    <w:p>
      <w:r>
        <w:t>- 3 - qu’il ne requiert pas de restitution de délai, les motifs invoqués pour justifier son retard – soit la maladie et la période difficile qu’il traverse – n’étant au demeurant pas étayés, que le recours doit dès lors être déclaré irrecevable ; attendu que le présent arrêt peut être rendu sans frais judiciaires de deuxième instance (art. 11 TFJC [tarif des frais judiciaire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- 4 - - M. D.________, - M. E.________.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 - 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