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KC21.034980 vom 1. Juni 2022</w:t>
      </w:r>
    </w:p>
    <w:p>
      <w:r>
        <w:t>VD Tribunal cantonal, 2022-06-01, FR</w:t>
      </w:r>
    </w:p>
    <w:p>
      <w:r>
        <w:rPr>
          <w:b/>
        </w:rPr>
        <w:t xml:space="preserve">Quelle: </w:t>
      </w:r>
      <w:r>
        <w:t>https://mcp.opencaselaw.ch/entscheid/vd_gerichte_KC21.034980</w:t>
      </w:r>
    </w:p>
    <w:p>
      <w:r>
        <w:t>FR: VD_GERICHTE KC21.034980 du 1 juin 2022</w:t>
      </w:r>
    </w:p>
    <w:p>
      <w:r>
        <w:t>IT: VD_GERICHTE KC21.034980 del 1 giugno 2022</w:t>
      </w:r>
    </w:p>
    <w:p>
      <w:pPr>
        <w:pStyle w:val="Heading2"/>
      </w:pPr>
      <w:r>
        <w:t>Erwägungen</w:t>
      </w:r>
    </w:p>
    <w:p>
      <w:r>
        <w:rPr>
          <w:b/>
        </w:rPr>
        <w:t>E. 1</w:t>
      </w:r>
    </w:p>
    <w:p>
      <w:r>
        <w:t>Le 26 avril 2021, à la réquisition de l’Etat de Vaud, représenté par l’Office d’impôt des districts de la Riviera-Pays-d’Enhaut et de Lavaux- Oron, l’Office des poursuites du district de Lavaux-Oron a notifié à P.________, dans la poursuite n° 9'973'023, un commandement de payer les sommes de 1) 1’775 fr. 15 avec intérêt à 3,5 % l’an dès le 4 décembre 2019 et de 2) 140 fr. 85 sans intérêt, indiquant comme titre de la créance ou cause de l’obligation : « 1. Impôt sur le revenu et la fortune 2018 (Etat de Vaud, Commune de [...]) selon décision de taxation du 30 octobre 2019 et du décompte final du 30 octobre 2020 ; sommation adressée le 26.11.2020.</w:t>
      </w:r>
    </w:p>
    <w:p>
      <w:r>
        <w:rPr>
          <w:b/>
        </w:rPr>
        <w:t>E. 2</w:t>
      </w:r>
    </w:p>
    <w:p>
      <w:r>
        <w:t>a) Par acte du 23 juillet 2021, le poursuivant a requis du Juge de paix du district de Lavaux-Oron qu’il prononce la mainlevée définitive de l’opposition à concurrence des montants en poursuite, en capital et intérêt. A l’appui de sa requête, il a produit, outre le commandement de payer susmentionné, les pièces suivantes : - un duplicata d’une décision de taxation et de calcul de l’impôt adressée le 30 octobre 2019 par le poursuivant à la poursuivie fixant pour l’année 2018 l’impôt sur le revenu et la fortune à 3'156 fr. 20 et l’impôt fédéral direct à 147 fr. et d’une décision répartissant les éléments imposables entre [...] et [...]. Ces décisions mentionnent qu’elles peuvent faire l’objet d’une réclamation dans les trente jours dès leur notification. La décision de taxation et de calcul de l’impôt comporte en outre un libellé du 23 juillet 2021 du Préposé-Receveur selon lequel aucune réclamation n’a été interjetée dans le délai légal et que la décision est entrée en force ;</w:t>
      </w:r>
    </w:p>
    <w:p>
      <w:r>
        <w:t>- 4 - - un duplicata d’un décompte final adressé le 30 octobre 2019 par le poursuivant à la poursuivie fixant le solde échu au 3 novembre 2019 et payable au 3 décembre 2019 à 3’2917 fr. 05 pour l’impôt sur le revenu et la fortune et à 149 fr. 50 pour l’impôt fédéral direct. Le décompte indique qu’il peut faire l’objet d’une réclamation dans les trente jours dès sa notification et comporte un libellé du 23 juillet 2021 du Préposé-Receveur indiquant qu’aucune réclamation n’a été interjetée dans le délai légal et que le décompte est entré en force ; - une copie d’une sommation adressée par le poursuivant à la poursuivie le 26 novembre 2020 exigeant le paiement, dans un délai de dix jours faute de quoi une poursuite serait introduite, de la somme de 3'048 fr. 55, représentant le solde dû de l’impôt sur le revenu et la fortune de l’année 2018 ; - une copie d’un décompte du 23 juillet 2021, laissant apparaître un solde impayé par la poursuivie d’impôt sur le revenu et la fortune pour l’année 2018 de 1'916 francs, frais de commandement de payer par 73 fr. 30 non compris. b) Par courrier recommandé du 17 août 2021, la juge de paix a notifié la requête à la poursuivie et lui a imparti un délai échéant le 16 septembre 2021 pour se déterminer. Dans ses déterminations du 13 septembre 2021, la poursuivie a conclu au rejet de la requête de mainlevée, à la remise de l’impôt réclamé, à l’annulation du commandement de payer, à la suspension de toute procédure de recouvrement jusqu’à droit connu sur la requête de mainlevée et à ce que ’lui soit accordé la possibilité de rembourser les sommes encore dues par acomptes de 100 francs. Elle a fait essentiellement valoir que sa situation financière ne lui permettait pas de s’acquitter des montants en poursuite et que les acomptes demandés par le poursuivant étaient trop élevés. Ces déterminations ont été transmises au poursuivant le 21 septembre 2021.</w:t>
      </w:r>
    </w:p>
    <w:p>
      <w:r>
        <w:t>- 5 -</w:t>
      </w:r>
    </w:p>
    <w:p>
      <w:r>
        <w:rPr>
          <w:b/>
        </w:rPr>
        <w:t>E. 3</w:t>
      </w:r>
    </w:p>
    <w:p>
      <w:r>
        <w:t>Par prononcé non motivé du 14 octobre 2021, notifié à la poursuivie le lendemain, la Juge de paix du district de Lavaux-Oron a prononcé la mainlevée définitive de l’opposition (I), a fixé les frais judiciaires à 150 fr. (II), les a mis à la charge de la poursuivie (III) et a dit qu’en conséquence celle-ci rembourserait au poursuivant son avance de frais, par 150 fr., sans allocation de dépens pour le surplus (IV). Le 16 octobre 2021, la poursuivie a demandé la motivation du prononcé et annoncé un changement d’adresse. Les motifs du prononcé ont été adressés aux parties le 11 novembre 2021 et notifiés à la poursuivie le lendemain. En substance, l’autorité précédente a constaté que la décision et le décompte final du 30 octobre 2010 n’avaient pas fait l’objet de réclamations et qu’ils constituaient en conséquence des titres à la mainlevée définitive pour le montant de 1'916 fr., soit 1'775 fr. 15 de capital et 140 fr. 85 d’intérêts moratoires sur acomptes. La motivation indique en page 2 que la poursuivie n’a pas déposé de déterminations dans le délai au 16 septembre 2021 imparti par courrier du 17 août 2021.</w:t>
      </w:r>
    </w:p>
    <w:p>
      <w:r>
        <w:rPr>
          <w:b/>
        </w:rPr>
        <w:t>E. 3.3</w:t>
      </w:r>
    </w:p>
    <w:p>
      <w:r>
        <w:t>;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déterminations de la recourante du 13 septembre 2021 figurent au dossier de première instance, de même que la motivation du prononcé attaqué. Ces pièces sont en conséquence recevables. En revanche, la convocation à l’Office des poursuites est une pièce nouvelle et n’apporte aucun élément de fait au grief formel de non prise en compte des détermination du 13 septembre 2021. Elle est en conséquence irrecevable. Les pièces regroupée sous n° 1 par l’intimée ne figurent pas au dossier de première instance. Elles sont en conséquence irrecevables car nouvelles et n’entrant pas dans les exceptions mentionnées par la jurisprudence. Les autres pièces produites figurent au dossier de première instance et sont en conséquence recevables. II. La recourante fait grief à l’autorité précédente d’avoir indiqué dans la motivation du prononcé attaqué qu’elle ne s’était pas déterminée et de n’avoir pas tenu compte de son écriture du 13 septembre 2021.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w:t>
      </w:r>
    </w:p>
    <w:p>
      <w:r>
        <w:t>- 8 -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146 II 335 consid. 5.1 ; ATF 143 III 65 consid. 5.2 ;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 154 consid. 4.2 ; ATF 142 III 433 consid. 4.3.2 ; ATF 138 I 232 consid. 5.1 ; ATF 133 III 439 consid. 3.3, JdT 2008 I 4). Une motivation implicite, résultant des différents considérants de la décision, suffit à respecter le droit d’être entendu (ATF 141 V 557 consid. 3.2.1).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w:t>
      </w:r>
    </w:p>
    <w:p>
      <w:r>
        <w:t>- 9 -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l’espèce, la recourante a déposé des déterminations le 13 septembre 2021, soit dans le délai qui lui avait été imparti par l’autorité précédente, faisant essentiellement valoir qu’elle n’avait pas les moyens financiers de s’acquitter de la créance d’impôt en poursuite et que les acomptes demandés par l’intimé étaient trop élevés. Elle y concluait au rejet de la requête de mainlevée, à la remise de l’impôt réclamé, à l’annulation du commandement de payer, à la suspension de toute procédure de recouvrement jusqu’à droit connu sur la procédure de mainlevée et à ce que lui soit accordé la possibilité de rembourser les sommes encore dues par acomptes de 100 francs. Ces déterminations ont été transmises à l’intimé le 21 septembre 2021 et ont fait l’objet d’une mention au procès-verbal des opérations. Elles ont toutefois été ignorées par la suite, le prononcé non motivé ne statuant pas sur les conclusions figurant dans ces déterminations et la motivation indiquant à tort que la recourante ne s’était pas déterminée. Cette omission constitue un déni de justice et également une violation du droit la recourante de voir ses explications prises en compte avant qu’une décision ne soit prise à son égard. Toutefois, dans la mesure où les déterminations litigieuses seraient sans effet sur la question de l’octroi ou non de la mainlevée définitive, le renvoi de la cause à l’autorité précédente constituerait une vaine formalité. Il convient donc d’examiner, au regard desdites déterminations, si c’est à juste titre que la requête de mainlevée a été admise.</w:t>
      </w:r>
    </w:p>
    <w:p>
      <w:r>
        <w:t>- 10 - III. a)aa) Selon l’art. 80 al. 1 LP, le créancier au bénéfice d’un jugement exécutoire peut requérir du juge la mainlevée définitive de l’opposition. Sont assimilées aux jugements exécutoires les décisions des autorités administratives suisses (art. 80 al. 2 ch. 2 LP). bb)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in Staehelin/Bauer/Staehelin (éd.), Basler Kommentar SchKG I, 2e éd., n. 120 ad art. 80 LP; Panchaud/Caprez, La mainlevée d’opposition, § 122). cc)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w:t>
      </w:r>
    </w:p>
    <w:p>
      <w:r>
        <w:t>- 11 -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CPF 31 mars 2011/113). Les art. 229 al. 2 LI (loi du 4 juillet 2000 sur les impôts directs cantonaux ; RSV 642.11) et 40 LICom (loi du 5 décembre 1956 sur les impôts communaux ; RSV 650.11) assimilent à des jugements exécutoires les décisions en matière d’imposition cantonale et communale. c) Aux termes de l’art. 81 al. 1 LP, le juge ordonne la mainlevée définitive de l’opposition, à moins que l’opposant ne prouve par titre que la dette a été éteinte ou qu’il a obtenu un sursis, postérieurement au jugement, ou qu’il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d) En l’espèce, la décision de taxation et le décompte final pour l’impôt sur le revenu et la fortune de l’année 2018 du 30 octobre 2019 comportent la mention des voies de droit, ainsi que l’attestation qu’ils n’ont pas fait l’objet de réclamation dans le délai légal. Dans ses déterminations du 13 septembre 2021, la recourante ne conteste pas avoir reçu cette décision et ce décompte, puisqu’elle fait valoir qu’elle n’a pas les moyens financiers de régler cette dette. L’intimé est donc au bénéfice d’un titre à la mainlevée définitive. Il ressort du texte de l’art. 81 al. 1 LP, que le débiteur ne peut faire obstacle à la mainlevée définitive qu’en prouvant par titre l’extinction de la dette, l’octroi d’un sursis ou la prescription. Le juge de la mainlevée</w:t>
      </w:r>
    </w:p>
    <w:p>
      <w:r>
        <w:t>- 12 - ne saurait donc refuser celle-ci au vu de la situation financière du débiteur. Cette question fait l’objet d’un examen ultérieur par l’office des poursuites, qui doit déterminer le minimum vital du débiteur et l’étendue des biens de celui-ci à saisir en application des art. 89 ss LP, lorsque, se fondant sur du prononcé de mainlevée définitive, le créancier requiert la continuation de la poursuite (art. 88 LP). Il ressort des considérations qui précèdent qu’un renvoi de la cause à l’autorité précédente pour qu’elle statue après avoir tenu compte des déterminations de la recourante du 13 septembre 2021 aboutirait également à l’admission de la requête de mainlevée et constituerait une vaine formalité. e) Au surplus, les conclusions figurant dans les déterminations en cause, savoir en remise des impôts réclamés, en annulation du commandement de payer et en fixation des acomptes de remboursement à 100 fr. par mois, sont irrecevables en procédure de mainlevée dès lors que le seul objet de cette procédure est de déterminer s’il existe un titre de créance public ou privé justifiant ou non la levée l’opposition à un commandement de payer (cf. Gilliéron, Poursuite pour dettes, faillite et concordat, 5e éd., 2012, n° 733a, p. 178). La remise d’impôt et l’octroi d’un plan de paiement relèvent de la compétence des autorités fiscales, de même que la fixation du montant saisissable appartient à l’office des poursuites compétent pour procéder à la saisie. Quant à l’annulation du commandement de payer il relève de la procédure de plainte selon l’art. 17 LP auprès de l’autorité de surveillance (Gilliéron, op. cit., n° 659, p. 160). La conclusion tendant à la suspension de toute procédure de recouvrement jusqu’à droit connu sur la mainlevée requise est rendue sans objet par le présent arrêt et n’aurait pu porter que sur la présente poursuite (cf. Gilliéron, op. cit., n° 742, p. 182).</w:t>
      </w:r>
    </w:p>
    <w:p>
      <w:r>
        <w:t>- 13 - IV. En conclusion, le recours doit être rejeté et le prononcé confirmé. Les frais judiciaires de deuxième instance, arrêtés à 225 fr., peuvent être laissés à la charge de l’Etat (art. 107 al. 2 CPC). L’avance de frais de 225 fr. effectuée par la recourante lui sera restituée. Il n’y a pas lieu d’allouer de dépens de deuxième instance, l’intimé ayant agi sans l’assistance d’un mandataire professionnel.</w:t>
      </w:r>
    </w:p>
    <w:p>
      <w:r>
        <w:rPr>
          <w:b/>
        </w:rPr>
        <w:t>E. 4</w:t>
      </w:r>
    </w:p>
    <w:p>
      <w:r>
        <w:t>Par acte du 18 novembre 2021, la poursuivie a recouru contre ce prononcé en concluant à sa nullité, à ce qu’il soit tenu compte de ses déterminations du 13 septembre 2021, à ce que son cas soit rejugé, à la mise à la charge de l’Etat de tous les frais et à la suspension jusqu’à droit connu de tous les intérêts sur les sommes dues. Elle a produit trois pièces. Dans ses déterminations du 14 décembre 2021, l’intimé, représenté par l’Office d’impôt des districts de la Riviera-Pays-d’Enhaut et de Lavaux-Oron, a conclu à ce que l’opposition au commandement de payer formée par la recourante soit écartée et que les frais soient mis à la charge de cette dernière. Il a produit cinq pièces.</w:t>
      </w:r>
    </w:p>
    <w:p>
      <w:r>
        <w:t>- 6 - En d roit : I. a) La demande de motivation et le recours ont été déposés dans les délais de dix jours des art. 239 al. 1 et 321 al. 2 CPC (Code de procédure civile du 19 décembre 2008 ; RS 272). Motivé conformément à l’art. 321 al. 1 CPC, le recours est recevable. Les déterminations de l’intimée sont également recevables (art. 322 al. 2 CPC).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Des nova sont recevables lorsqu'ils résultent de la décision de l'autorité précédente (cf. art. 99 LTF [loi du 17 juin 2005 sur le Tribunal fédéral ; RS 173.110]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w:t>
      </w:r>
    </w:p>
    <w:p>
      <w:r>
        <w:t>- 7 - vrais nova déterminant la recevabilité du recours (ATF 136 II 497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