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KC21.018967 vom 31. Dezember 2021</w:t>
      </w:r>
    </w:p>
    <w:p>
      <w:r>
        <w:t>VD Tribunal cantonal, 2021-12-31, FR</w:t>
      </w:r>
    </w:p>
    <w:p>
      <w:r>
        <w:rPr>
          <w:b/>
        </w:rPr>
        <w:t xml:space="preserve">Quelle: </w:t>
      </w:r>
      <w:r>
        <w:t>https://mcp.opencaselaw.ch/entscheid/vd_gerichte_KC21.018967</w:t>
      </w:r>
    </w:p>
    <w:p>
      <w:r>
        <w:t>FR: VD_GERICHTE KC21.018967 du 31 décembre 2021</w:t>
      </w:r>
    </w:p>
    <w:p>
      <w:r>
        <w:t>IT: VD_GERICHTE KC21.018967 del 31 dicembre 2021</w:t>
      </w:r>
    </w:p>
    <w:p>
      <w:pPr>
        <w:pStyle w:val="Heading2"/>
      </w:pPr>
      <w:r>
        <w:t>Volltext</w:t>
      </w:r>
    </w:p>
    <w:p>
      <w:r>
        <w:t>TRIBUNAL CANTONAL KC21.018967-211854 305 CO UR DE S P OURSUITES ET FAILL ITES ________________________________________________ Arrêt du 31 décembre 2021 __________________ Composition :M. H A C K , président Mme Byrde et M. Maillard, juges Greffier : Mme Joye ***** Art. 321 al. 1 CPC Vu la décision rendue sous forme de dispositif le 9 juillet 2021 par laquelle la Juge de paix du district de Lausanne a prononcé, à concurrence de 17'488 francs 75 sans intérêt, la mainlevée définitive de l’opposition formée par B.________, à Cheseaux-sur-Lausanne, la poursuite n° 9'898'682 de l’Office des poursuites du même district, introduite par la N.________, à Tolochenaz, vu la motivation du prononcé adressée aux parties le 25 novembre 2021 et notifiée au poursuivi le 27 novembre 2021, 111</w:t>
      </w:r>
    </w:p>
    <w:p>
      <w:r>
        <w:t>- 2 - vu le courrier du 2 décembre 2021 par lequel d’B.________ déclare recourir contre ce prononcé et demande à pouvoir payer le montant réclamé en poursuite par des versements échelonnés ; attendu que le recours au sens des art. 319 ss CPC (Code de procédure civile ; RS 272) doit être introduit auprès de l'instance de recours par acte écrit et motivé (art. 321 al. 1 CPC), dans les dix jours à compter de la notification de la décision motivée (art. 321 al. 2 CPC),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le motivation du recours doit à tout le moins satisfaire aux exigences qui sont posées pour un acte d’appel (ATF 147 III 176 consid. 4.2.1 et les références citées ;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w:t>
      </w:r>
    </w:p>
    <w:p>
      <w:r>
        <w:t>- 3 - lesquelles il fonde sa critique (ATF 141 III 569 consid. 2.3.3 et les références citées ; TF 5A_488/2015 précité consid. 3.2.1), que ni l’art. 132 al. 1 et 2 ni l’art. 56 CPC ne sont applicables en cas d’absence de motivation d’un acte de recours (TF 5A_488/2015 précité consid. 3.2.2), qu’en outre, l'appel doit contenir des conclusions chiffrées, s'agissant de conclusions pécuniaires, sous peine d'irrecevabilité et il ne saurait être remédié à ce vice par la fixation d'un délai de l'art. 132 CPC (ATF 137 III 617 consid. 4 et 5, JdT 2014 II 187) ou de l'art. 56 CPC (TF 5A_855/2012 du 13 février 2013 consid. 5, RSPC 2013 p. 257 ; TF 5A_3/2019 du 18 février 2019 consid. 4.2, RSPC 2019 p. 310), qu’il s’ensuit qu’en matière pécuniaire, les conclusions du recours doivent également être chiffrées (CPF 22 février 2021/17 ; CREC 2 juin 2014/190 ; CREC 11 juillet 2014/238) ; attendu qu’en l’espèce, le recours du 2 décembre 2021 a été déposé en temps utile, dans le délai de dix jours de l'art. 321 al. 2 CPC, que dans cet acte, le recourant se limite toutefois à solliciter la possibilité de payer par mensualités le montant qui lui est réclamé, que ce faisant, il ne formule aucun moyen dirigé contre la décision attaquée, selon laquelle la poursuivante est au bénéfice d’un titre de mainlevée définitive, ni aucune conclusion, que, dans ces circonstances, le recours doit être déclaré irrecevable, qu’il est loisible au recourant de demander à N.________ s’il pourrait bénéficier d’un plan de paiement pour s’acquitter de sa dette, cette question ne relevant pas de la compétence du juge ;</w:t>
      </w:r>
    </w:p>
    <w:p>
      <w:r>
        <w:t>- 4 - attendu que le présent arrêt est rendu sans frais (art. 11 TFJC [tarif des frais judiciaires civils ; BLV 270.11.5]).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B.________, - N.________. Vu l’absence de conclusions chiffrées, la Cour des poursuites et faillites considère que la valeur litigieuse est indéterminée.</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