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KC20.040432 vom 6. April 2021</w:t>
      </w:r>
    </w:p>
    <w:p>
      <w:r>
        <w:t>VD Tribunal cantonal, 2021-04-06, FR</w:t>
      </w:r>
    </w:p>
    <w:p>
      <w:r>
        <w:rPr>
          <w:b/>
        </w:rPr>
        <w:t xml:space="preserve">Quelle: </w:t>
      </w:r>
      <w:r>
        <w:t>https://mcp.opencaselaw.ch/entscheid/vd_gerichte_KC20.040432</w:t>
      </w:r>
    </w:p>
    <w:p>
      <w:r>
        <w:t>FR: VD_GERICHTE KC20.040432 du 6 avril 2021</w:t>
      </w:r>
    </w:p>
    <w:p>
      <w:r>
        <w:t>IT: VD_GERICHTE KC20.040432 del 6 aprile 2021</w:t>
      </w:r>
    </w:p>
    <w:p>
      <w:pPr>
        <w:pStyle w:val="Heading2"/>
      </w:pPr>
      <w:r>
        <w:t>Volltext</w:t>
      </w:r>
    </w:p>
    <w:p>
      <w:r>
        <w:t>TRIBUNAL CANTONAL KC20.040432-210322 49 CO UR DE S P OURSUITES ET FAILL ITES ________________________________________________ Arrêt du 6 avril 2021 __________________ Composition :M. HACK, président Mmes Rouleau et Giroud Walther, juges Greffier : Mme Joye ***** Art. 321 al. 1 CPC Vu la décision rendue sous forme de dispositif le 11 janvier 2021, à la suite de l’interpellation de la poursuivie, par laquelle la Juge de paix du district de l’Ouest lausannois a rejeté la requête de mainlevée présentée par la J.________ dans la poursuite n° 9'620’985 dirigée contre C.________, à Renens, et a mis les frais judiciaires, par 120 fr., à la charge de la poursuivante, sans allocation de dépens pour le surplus, vu la motivation de la décision adressée aux parties le 17 février 2021 et notifiée à la poursuivante le lendemain, vu l’acte de recours déposé par la poursuivante le 25 février 2021, accompagné de deux pièces nouvelles, 111</w:t>
      </w:r>
    </w:p>
    <w:p>
      <w:r>
        <w:t>- 2 -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du 25 février 2021, dirigé contre le prononcé motivé qui a été notifié à la recourante le 18 février 2021,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w:t>
      </w:r>
    </w:p>
    <w:p>
      <w:r>
        <w:t>- 3 - qu’en l’espèce, dans son acte de recours, la recourante se borne à indiquer que « la Juge de paix fonde principalement sa décision sur l’absence de base légale à notre décision » alors que « celle-ci a été rendue par un courrier du 1er avril 2020 dont la forme et le fond sont en tous points semblables aux décisions sur lesquelles d’autres autorités judiciaires, neuchâteloises principalement, ont jusqu’à présente accepté de donner une suite positive aux mainlevées d’oppositions requises par notre commune », que ce faisant, la recourante ne précise pas en quoi le raisonnement du premier juge serait erroné, en particulier elle n’indique pas quelle base légale fonderait la décision qu’elle invoque à l’appui de sa requête de mainlevée, qu’il n’appartient pas au juge d’extrapoler la motivation de la partie recourante sur la base des pièces que celle-ci produit, qu’au demeurant, les pièces produites à l’appui du recours sont irrecevables en vertu de l’art. 326 al. 1 CPC, que l’écriture du 25 février 2021 n’est pas motivé de manière conforme aux exigences posées par la loi et la jurisprudence, que le recours doit dès lors être déclaré irrecevable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J.________, - Mme C.________. La Cour des poursuites et faillites considère que la valeur litigieuse est de 970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- 5 -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