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KC20.027412 vom 8. März 2021</w:t>
      </w:r>
    </w:p>
    <w:p>
      <w:r>
        <w:t>VD Tribunal cantonal, 2021-03-08, FR</w:t>
      </w:r>
    </w:p>
    <w:p>
      <w:r>
        <w:rPr>
          <w:b/>
        </w:rPr>
        <w:t xml:space="preserve">Quelle: </w:t>
      </w:r>
      <w:r>
        <w:t>https://mcp.opencaselaw.ch/entscheid/vd_gerichte_KC20.027412</w:t>
      </w:r>
    </w:p>
    <w:p>
      <w:r>
        <w:t>FR: VD_GERICHTE KC20.027412 du 8 mars 2021</w:t>
      </w:r>
    </w:p>
    <w:p>
      <w:r>
        <w:t>IT: VD_GERICHTE KC20.027412 del 8 marzo 2021</w:t>
      </w:r>
    </w:p>
    <w:p>
      <w:pPr>
        <w:pStyle w:val="Heading2"/>
      </w:pPr>
      <w:r>
        <w:t>Erwägungen</w:t>
      </w:r>
    </w:p>
    <w:p>
      <w:r>
        <w:rPr>
          <w:b/>
        </w:rPr>
        <w:t>E. 13</w:t>
      </w:r>
    </w:p>
    <w:p>
      <w:r>
        <w:t>CO UR DE S P OURSUITES ET FAILL ITES ________________________________________________ Arrêt du 8 mars 2021 __________________ Composition :M. HACK, président Mmes Giroud Walther et Cherpillod, juges Greffier : Mme Joye ***** Art. 321 al. 1 CPC Vu le prononcé rendu sous forme de dispositif le 1er octobre 2020, à la suite de l’interpellation de la partie poursuivie, par la Juge de paix du district de Nyon, dans la poursuite n° 9'447’001 de l’Office des poursuites du même district, portant sur les montants de 28'113 fr. 95 plus intérêt à 3,5 % l’an dès le 20 novembre 2019, de 782 fr. 95 sans intérêt et de 6 fr. 60 sans intérêt, exercée contre C.________, à Duillier, à l’instance de l’ETAT DE VAUD, représenté par l’Office d’impôt des districts de Nyon et Morges, à Nyon, prononçant la mainlevée définitive de l’opposition (I) arrêtant à 360 fr. les frais judiciaires, compensés avec l’avance de frais de la partie poursuivante (II), les mettant à la charge de la poursuivie (III) et disant que cette dernière 111</w:t>
      </w:r>
    </w:p>
    <w:p>
      <w:r>
        <w:t>- 2 - rembourserait à la partie poursuivante son avance de frais à concurrence de 360 fr., sans allocation de dépens pour le surplus (IV), vu la notification de ce prononcé le 14 octobre 2020 à la poursuivie, qui en a requis la motivation le 20 octobre suivant, vu les motifs du prononcé adressés aux parties le 4 décembre 2020 et notifiés à la poursuivie le 14 décembre 2020, vu le recours formé contre ce prononcé par la poursuivie par acte déposé le 4 janvier 2021,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prononcé motivé a été notifié à la poursuivie le</w:t>
      </w:r>
    </w:p>
    <w:p>
      <w:r>
        <w:rPr>
          <w:b/>
        </w:rPr>
        <w:t>E. 14</w:t>
      </w:r>
    </w:p>
    <w:p>
      <w:r>
        <w:t>décembre 2020, que le délai dont elle disposait pour recourir est arrivé à échéance le 24 décembre 2020, soit durant les féries de Noël de l’art. 56 ch. 2 LP (loi fédérale du 11 avril 1889 sur la poursuite pour dette et la faillite ; RS 281.1) qui s’étendait du</w:t>
      </w:r>
    </w:p>
    <w:p>
      <w:r>
        <w:rPr>
          <w:b/>
        </w:rPr>
        <w:t>E. 18</w:t>
      </w:r>
    </w:p>
    <w:p>
      <w:r>
        <w:t>décembre 2020 au 1er janvier 2021 (7 jours avant et 7 jours après Noël), que conformément à l’art. 63 LP, le délai de recours était reporté au troisième jour utile, soit au 6 janvier 2021, les 1er et 2 janvier étant des jours légalement fériés et le 3 janvier 2021 étant un dimanche, que l’acte de recours a donc été déposé en temps utile ;</w:t>
      </w:r>
    </w:p>
    <w:p>
      <w:r>
        <w:t>- 3 -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[ci-après : CR-CPC],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prétend pas que les considérants du prononcé attaqué – selon lesquels la poursuivante est au bénéfice d’un titre de mainlevée définitive – seraient erronés, mais expose les raisons pour lesquelles elle n’a pas été en mesure de contester la décision de taxation relative aux impôts de l’année 2018, objet de la</w:t>
      </w:r>
    </w:p>
    <w:p>
      <w:r>
        <w:t>- 4 - présente procédure, et demande à « pouvoir négocier [sa] dette avec les impôts au-travers d’un plan de financement », qu’une telle motivation ne répond pas aux exigences légales et jurisprudentielles précitées, qu’il est loisible à la recourante de demander à l’office d’impôt si elle pourrait bénéficier d’un plan de paiement pour s’acquitter de ses dettes fiscales, cette question ne relevant pas de la compétence du juge ; attendu que dans son acte de recours, C.________ indique égale-ment qu’elle n’a « pas l’impression d’avoir été entendue au sens de l’art. 29 al. 2 de la Constitution suisse par la juge de paix », qu’aux termes de l'art. 253 CPC, lorsque la requête ne paraît pas manifestement irrecevable ou infondée, le tribunal donne à la partie adverse l'occasion de se déterminer oralement ou par écrit, que l'art. 84 al. 2 in initio LP prévoit également que le juge du for de la poursuite donne au débiteur, dès réception de la requête, l'occasion de répondre verbalement ou par écrit, avant qu'il ne notifie sa décision, que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CR-CPC, nn. 1 à 5 ad art. 53 CPC ; Bohnet, in CR-CPC, n. 2 ad art. 253 CPC ; Klinger, in Sutter-Somm/Hasenböhler/Leuenberger, Kommentar zur Schweizerische Zivilprozess-ordnung [ZPO Kommentar], 3e éd., 2016, n. 1 ad art. 253 ZPO [CPC]), que le droit d’être entendu est de nature formelle et sa violation justifie en principe l’annulation de la décision entreprise, sans</w:t>
      </w:r>
    </w:p>
    <w:p>
      <w:r>
        <w:t>- 5 - qu’il soit nécessaire d’examiner si son respect aurait conduit à une décision différente (Haldy, op. cit., n. 19 ad art. 53 CPC), qu’en l’espèce, on constate que la poursuivie a été interpellée en première instance, en application de l’art. 253 CPC, et qu’elle a déposé des déterminations, reçues au greffe de la justice de paix le 11 septembre 2020, dont il a été tenu compte, que son droit d’être entendue a ainsi été respecté, qu’il n’y a dès lors pas lieu d’annuler le prononcé entrepris ; attendu qu’en définitive, le recours doit être rejeté dans la mesure où il est recevable,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