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KC20.024065 vom 9. Dezember 2020</w:t>
      </w:r>
    </w:p>
    <w:p>
      <w:r>
        <w:t>VD Tribunal cantonal, 2020-12-09, FR</w:t>
      </w:r>
    </w:p>
    <w:p>
      <w:r>
        <w:rPr>
          <w:b/>
        </w:rPr>
        <w:t xml:space="preserve">Quelle: </w:t>
      </w:r>
      <w:r>
        <w:t>https://mcp.opencaselaw.ch/entscheid/vd_gerichte_KC20.024065</w:t>
      </w:r>
    </w:p>
    <w:p>
      <w:r>
        <w:t>FR: VD_GERICHTE KC20.024065 du 9 décembre 2020</w:t>
      </w:r>
    </w:p>
    <w:p>
      <w:r>
        <w:t>IT: VD_GERICHTE KC20.024065 del 9 dicembre 2020</w:t>
      </w:r>
    </w:p>
    <w:p>
      <w:pPr>
        <w:pStyle w:val="Heading2"/>
      </w:pPr>
      <w:r>
        <w:t>Volltext</w:t>
      </w:r>
    </w:p>
    <w:p>
      <w:r>
        <w:t>TRIBUNAL CANTONAL KC20.024065-201639 346 CO UR DE S P OURSUITES ET FAILL ITES ________________________________________________ Arrêt du 9 décembre 2020 __________________ Composition :M. MAILLARD, président Mmes Byrde et Cherpillod, juges Greffier : Mme Joye ***** Art. 321 al. 1 CPC Vu la décision rendue sous forme de dispositif le 10 août 2020, à la suite de l’interpellation du poursuivi, par la Juge de paix du district de Nyon, prononçant la mainlevée définitive de l’opposition formée par D.________, Lausanne, à la poursuite en réalisation d’un gage immobilier n° 9'607’477 de l’Office des poursuites du même district, exercée contre lui à l’instance de l’ETAT DE VAUD, représenté par l’Office d’impôt des districts de Nyon et Morges, à Nyon, arrêtant à 90 fr. les frais judiciaires, compensés avec l’avance de frais du poursuivant, les mettant à la charge du poursuivi et disant qu’en conséquence, celui-ci rembourserait au poursuivant son avance de frais à concurrence de 90 fr., sans allocation de dépens pour le surplus, 111</w:t>
      </w:r>
    </w:p>
    <w:p>
      <w:r>
        <w:t>- 2 - vu la motivation du prononcé, demandée par D.________ le 20 août 2020, adressée aux parties le 6 et notifiée au prénommé le 9 novembre 2020, vu le recours daté du 18 et posté le 19 novembre 2020 par le poursuivi, qui expose que l’impôt foncier réclamé faisant l’objet de la décision de taxation invoquée incombe à des hoirs, qu’il a déjà payé sa part, qu’il n’a plus d’argent, que les autres hoirs refusent de payer leurs parts ce qui conduit à le contraindre à le faire à leur place, et conclut à ce la cour de céans « déclare les 3 autres hoirs responsables du paiement de leurs dus » et « leur [fasse] envoyer à chacun une facture avec le tiers du solde à payer, plus les frais qu’ils ont occasionnés par leurs refus de payer leurs dus »,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w:t>
      </w:r>
    </w:p>
    <w:p>
      <w:r>
        <w:t>- 3 -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recourant soutient avoir déjà payé sa part d’impôt foncier sur l’immeuble concerné par la décision de taxation invoquée et qu’il ne lui appartient pas d’assumer la part des autres hoirs, que ce faisant, D.________ ne soulève aucun grief ou moyen de recours contre les considérants topiques du prononcé du juge de paix, selon lesquels le poursuivant est au bénéfice d’une décision administrative assimilée à un jugement exécutoire au sens de l’art. 80 al. 1 LP (loi fédérale sur la poursuite pour dettes et la faillite ; RS 281.1) et valant titre de mainlevée définitive d’opposition, que son acte n’est dès lors pas motivé de manière conforme aux exigences posées par la loi et la jurisprudence, que les conclusions prises par le recourant – tendant à ce que « les 3 autres hoirs [soient déclarés] responsables du paiement de leurs dus » et à ce que des factures leur soient envoyées – sont irrecevables dans le cadre d’une procédure de mainlevée, qui n’a pas pour but de constater la réalité de la créance en poursuite, mais l’existence d’un titre exécutoire, le juge de la mainlevée ne se prononçant que sur la force probante du titre produit (ATF 140 III 180 consid. 5.2),</w:t>
      </w:r>
    </w:p>
    <w:p>
      <w:r>
        <w:t>- 4 - qu’ainsi, faute de motivation et de conclusions conformes, le recours doit être déclaré irrecevable ; attendu que même si le recours était recevable, il aurait de toute manière dû être rejeté, qu’en effet, la requête de mainlevée est fondée sur des décisions rendues par une autorité administrative au sens de l’art. 80 al. 2 ch. 2 LP, en particulier : – une décision de taxation rendue par l’Office d’impôt poursuivant le 17 octobre 2019, portant sur l’impôt foncier 2019 relatif à la parcelle n° 937 de la commune de Gland, arrêtant l’impôt à 230 fr., adressée à D.________, mentionnant que la parcelle concernée « fait l’objet d’une propriété commune » constituée de quatre propriétaires, « codébiteurs solidaires du paiement de l’impôt dû », dont le poursuivi, – une « décision d’hypothèque légale de droit public et de solidarité partielle » rendue par la même autorité le 16 avril 2020, concernant la même parcelle, portant sur un montant de 172 fr. 50, adressée à D.________, que ces décisions, qui mentionnent les voies de droit à la disposition du justiciable et sont attestées définitives et exécutoires, constituent des titres de mainlevée définitive au sens de l’art. 80 al. 1 LP pour le montant réclamé en poursuite, que l’art. 144 al. 1 CO (Code des obligations du 30 mars 1911 ; RS 220) permettait au créancier d’exiger à son choix de tous les débiteurs solidaires ou de l’un d’eux l’exécution intégrale ou partielle de l’obligation (la solidarité passive entre le poursuivi et les autres codébiteurs, expressément mentionnée dans les décisions produites et non contestée par le poursuivi, résultant en l’espèce du rapport de propriété commune), qu’ainsi, l’autorité fiscale était bien fondée à réclamer l'entier de la dette au poursuivi,</w:t>
      </w:r>
    </w:p>
    <w:p>
      <w:r>
        <w:t>- 5 - que celui-ci a toutefois la faculté de se retourner, le cas échéant, contre ses co-obligés en vertu de l’art. 148 al. 2 CO, selon lequel le débiteur qui a satisfait, partiellement ou totalement le créancier, a la possibilité de se retourner contre ses codébiteurs solidaires afin de leur réclamer tout ou partie de la prestation faite, que dans ces conditions, c’est à juste titre que le premier juge a prononcé la mainlevée définitive de l’opposition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D.________, - l’Office d’impôt des districts de Nyon et Morges (pour l’Etat de Vaud).</w:t>
      </w:r>
    </w:p>
    <w:p>
      <w:r>
        <w:t>- 6 - La Cour des poursuites et faillites considère que la valeur litigieuse est de 172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