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KC20.001173 vom 1. Oktober 2020</w:t>
      </w:r>
    </w:p>
    <w:p>
      <w:r>
        <w:t>VD Tribunal cantonal, 2020-10-01, FR</w:t>
      </w:r>
    </w:p>
    <w:p>
      <w:r>
        <w:rPr>
          <w:b/>
        </w:rPr>
        <w:t xml:space="preserve">Quelle: </w:t>
      </w:r>
      <w:r>
        <w:t>https://mcp.opencaselaw.ch/entscheid/vd_gerichte_KC20.001173</w:t>
      </w:r>
    </w:p>
    <w:p>
      <w:r>
        <w:t>FR: VD_GERICHTE KC20.001173 du 1 octobre 2020</w:t>
      </w:r>
    </w:p>
    <w:p>
      <w:r>
        <w:t>IT: VD_GERICHTE KC20.001173 del 1 ottobre 2020</w:t>
      </w:r>
    </w:p>
    <w:p>
      <w:pPr>
        <w:pStyle w:val="Heading2"/>
      </w:pPr>
      <w:r>
        <w:t>Volltext</w:t>
      </w:r>
    </w:p>
    <w:p>
      <w:r>
        <w:t>TRIBUNAL CANTONAL KC20.001173-201192 262 CO UR DE S P OURSUITES ET FAILL ITES ________________________________________________ Arrêt du 1er octobre 2020 __________________ Composition :M. MAILLARD, président Mmes Byrde et Cherpillod, juges Greffier : Mme Joye ***** Art. 321 al. 2 CPC Vu le prononcé rendu sous forme de dispositif le 12 mars 2020, suite à l’audience tenue par défaut des parties le même jour, par lequel le Juge de paix du district de Lausanne a prononcé, à concurrence de 280 fr. sans intérêt et de 14'560 francs sans intérêt, la mainlevée provisoire de l’opposition formée par M.________, à Lausanne, à la poursuite n° 9'369’860 de l’Office des poursuites du même district exercée contre lui à l’instance de F.________, à Bienne, a mis les frais, par 360 fr. à la charge du poursuivi et dit que celui-ci devait rembourser à la poursuivante ledit montant dont elle a fait l’avance et lui verser en outre la somme de 1'500 fr. à titre de dépens, en défraiement de son représentant professionnel, 111</w:t>
      </w:r>
    </w:p>
    <w:p>
      <w:r>
        <w:t>- 2 - vu le courrier du 14 mai 2020 du poursuivi, qui requiert la motivation de la décision, vu le prononcé motivé adressé aux parties le 3 août 2020 et notifié au poursuivi le 8 août 2020, vu l’acte de recours déposé par M.________ le 20 août 2020 ; attendu que le recours, au sens des art. 319 ss CPC (Code de procédure civile ; RS 272), doit être introduit auprès de l’instance de recours par acte écrit et motivé (art. 321 al. 1 CPC), dans les dix jours à compter de la notification de la décision motivée (art. 321 al. 2 CPC), que l’observation du délai pour recourir est une condition de recevabilité du recours, que ce délai court dès le lendemain de la notification de la décision attaquée (art. 142 al. 1 CPC), qu’en l’espèce, le délai dont disposait M.________ pour recourir contre le prononcé motivé qui lui avait été notifié le 8 août 2020 arrivait à échéance le 18 août 2020, que le recours posté le 20 août 2020 a ainsi été déposé tardivement, qu’il n’est pas nécessaire d’interpeller le recourant, dès lors qu’il n’y a pas de doute sur la tardiveté du recours (cf. TF 6B_477/2015 du 22 décembre 2015 consid. 2) ; que le recours doit par conséquent être déclaré irrecevable,</w:t>
      </w:r>
    </w:p>
    <w:p>
      <w:r>
        <w:t>- 3 -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M. M.________, - Me Samantha Rieder, avocate (pour F.________). La Cour des poursuites et faillites considère que la valeur litigieuse est de 14'840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- 4 -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