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KC19.043549 vom 29. April 2020</w:t>
      </w:r>
    </w:p>
    <w:p>
      <w:r>
        <w:t>VD Tribunal cantonal, 2020-04-29, FR</w:t>
      </w:r>
    </w:p>
    <w:p>
      <w:r>
        <w:rPr>
          <w:b/>
        </w:rPr>
        <w:t xml:space="preserve">Quelle: </w:t>
      </w:r>
      <w:r>
        <w:t>https://mcp.opencaselaw.ch/entscheid/vd_gerichte_KC19.043549</w:t>
      </w:r>
    </w:p>
    <w:p>
      <w:r>
        <w:t>FR: VD_GERICHTE KC19.043549 du 29 avril 2020</w:t>
      </w:r>
    </w:p>
    <w:p>
      <w:r>
        <w:t>IT: VD_GERICHTE KC19.043549 del 29 aprile 2020</w:t>
      </w:r>
    </w:p>
    <w:p>
      <w:pPr>
        <w:pStyle w:val="Heading2"/>
      </w:pPr>
      <w:r>
        <w:t>Volltext</w:t>
      </w:r>
    </w:p>
    <w:p>
      <w:r>
        <w:t>TRIBUNAL CANTONAL KC19.043549-200336 96 CO UR DE S P OURSUITES ET FAILL ITES ________________________________________________ Arrêt du 29 avril 2020 __________________ Composition :M. MAILLARD, président Mmes Byrde et Rouleau , juges Greffier : Mme Joye ***** Art. 321 al. 1 CPC Vu la décision rendue sous forme de dispositif le 20 janvier 2020, à la suite de l’interpellation de la partie poursuivie, par la Juge de paix du district d’Aigle, prononçant la mainlevée définitive de l’opposition formée par M.________, Chesières, à la poursuite n° 9'245’987 de l’Office des poursuites du même district, exercée contre lui à l’instance de l’ETAT DE VAUD, représenté par l’Office d’impôt des districts de La Riviera – Pays-d’Enhaut et Lavaux – Oron, à Vevey, arrêtant à 480 fr. les frais judiciaires, compensés avec l’avance de frais du poursuivant, les mettant à la charge du poursuivi et disant qu’en conséquence, celui-ci rembourserait au poursuivant son avance de frais à concurrence de 480 fr., sans allocation de dépens pour le surplus, 111</w:t>
      </w:r>
    </w:p>
    <w:p>
      <w:r>
        <w:t>- 2 - vu le courrier du 22 janvier 2020 du poursuivi, qui déclare qu’il « continue à [s]’opposer totalement à cette décision » et « continue à faire recours contre cette mainlevée », expliquant, en substance, que le montant des impôts qui lui est réclamé pour l’année 2017 est excessif au regard de ses revenus sur la période en cause, qu’il était, à l’époque, dans l’incapacité de gérer ses affaires courantes en raison de son état psychique et que sa fiduciaire n’avait pas pu faire le nécessaire au sujet de la décision de taxation en cause car, pour une raison inexpliquée, elle ne l’avait pas reçue en copie, vu les motifs du prononcé adressés aux parties le 17 février 2020 et notifiés au poursuivi le 24 février 2020, vu le recours daté du 26 février et posté le 29 février 2020 par M.________, qui déclare « continue[r] à [s]’opposer totalement à cette décision et (…) à faire recours contre cette décision »,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1ère phrase, CPC), un acte de recours déposé dans ce délai étant alors considéré comme une demande de motivation, qu’en l’espèce, le pli destiné au poursuivi contenant le dispositif du prononcé du 20 janvier 2020 a été renvoyé par la poste au greffe de paix, à l’éché-ance du délai de garde, soit le 28 janvier 2020, avec la mention « non réclamé »,</w:t>
      </w:r>
    </w:p>
    <w:p>
      <w:r>
        <w:t>- 3 - qu’ainsi, la lettre du 22 janvier 2020 du poursuivi ne faisait pas suite au prononcé du 20 janvier 2020 – dont le poursuivi n’avait pas connaissance à ce moment-là – mais à un courrier du 13 janvier 2020 de la Juge de paix, qui lui transmettait les déterminations du poursuivant du 9 décembre 2019, que l’écriture du 22 janvier 2020 peut néanmoins être considérée comme un recours déposé en temps utile, que l’acte de recours posté le 29 février 2019 a également été déposé en temps utile, dans le délai de recours proprement dit, soit sans les dix jours à compter de la notification de la décision motivée, intervenue le 24 février 2020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n. 1 ad art. 321 CPC), qu’en particulier, le recours doit être motivé (art. 321 al. 1 CPC), que, si la motivation du recours fait défaut, l’instance de recours n’entre pas en matière, que, selon la jurisprudence du Tribunal fédéral, la motivation du recours doit à tout le moins satisfaire aux exigences qui sont posées pour un acte d’appel (TF 5A_206/2016 du 1er juin 2016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w:t>
      </w:r>
    </w:p>
    <w:p>
      <w:r>
        <w:t>- 4 - comprendre, ce qui suppose une désignation précise des passages de la décision qu’il attaque et des pièces du dossier sur lesquelles il fonde sa critique (ibid.), qu’en l’espèce, l’acte de recours du 29 février 2020 n’est pas du tout motivé, le recourant se bornant à déclarer qu’il continue à s’opposer à la procédure de poursuite et qu’il fait recours contre le prononcé de mainlevée, que dans son écriture du 22 janvier 2020, le recourant fait valoir que la taxation n’a pas été calculée sur la base de ses revenus effectifs et donne des motifs d’ordre personnel pour lesquels il n’a pas pu faire le nécessaire, ni sa fiduciaire, pour contester la décision fiscale au moment où elle a été rendue, que ce faisant, M.________ conteste le bien-fondé de la décision de taxation, mais ne soulève aucun grief ou moyen de recours contre les considérants topiques du prononcé du juge de paix, selon lesquels le poursuivant est au bénéfice d’une décision fiscale assimilée à un jugement exécutoire au sens de l’art. 80 LP (loi fédérale sur la poursuite pour dettes et la faillite ; RS 281.1) et valant titre de mainlevée définitive d’opposition, qu’ainsi, aucune des deux écritures déposées par le recourant n’est motivée de manière conforme aux exigences posées par la loi et la jurisprudence, que le recours est dès lors irrecevable, qu'à supposer recevable, il aurait de toute manière dû être rejeté, qu’en effet, le juge de la mainlevée ne peut revoir le bien- fondé de la décision sur laquelle se fonde la demande de mainlevée définitive (ATF 140 III 180 consid. 5.2.1 ; ATF 124 III 501 consid. 3a, JdT 1999 II 136),</w:t>
      </w:r>
    </w:p>
    <w:p>
      <w:r>
        <w:t>- 5 - que l’art. 81 al. 1 LP (loi fédérale du 11 avril 1889 sur la poursuite pour dettes et la faillite ; RS 281.1) ne permet au juge de refuser la mainlevée définitive en présence d’une décision exécutoire – comme en l’espèce – que si l’opposant prouve par titre que la dette a été éteinte ou qu’il a obtenu un sursis postérieurement à la décision ou qu’il ne se prévale de la prescription, que le recourant n’avait produit en première instance aucune pièce établissant que l’une de ces conditions était remplie, qu'ainsi, en présence d'une décision de taxation définitive et exécutoire, c'est à juste titre que le premier juge a prononcé la mainlevée définitive de l’opposition, aux frais du poursuivi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- 6 - Du L'arrêt qui précède, dont la rédaction a été approuvée à huis clos, est notifié, par l'envoi de photocopies, à : - M. M.________, - Office d’impôt des districts de La Riviera – Pays-d’Enhaut (pour l’Etat de Vaud). La Cour des poursuites et faillites considère que la valeur litigieuse est de 59’886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