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KC19.042194 vom 16. April 2020</w:t>
      </w:r>
    </w:p>
    <w:p>
      <w:r>
        <w:t>VD Tribunal cantonal, 2020-04-16, FR</w:t>
      </w:r>
    </w:p>
    <w:p>
      <w:r>
        <w:rPr>
          <w:b/>
        </w:rPr>
        <w:t xml:space="preserve">Quelle: </w:t>
      </w:r>
      <w:r>
        <w:t>https://mcp.opencaselaw.ch/entscheid/vd_gerichte_KC19.042194</w:t>
      </w:r>
    </w:p>
    <w:p>
      <w:r>
        <w:t>FR: VD_GERICHTE KC19.042194 du 16 avril 2020</w:t>
      </w:r>
    </w:p>
    <w:p>
      <w:r>
        <w:t>IT: VD_GERICHTE KC19.042194 del 16 aprile 2020</w:t>
      </w:r>
    </w:p>
    <w:p>
      <w:pPr>
        <w:pStyle w:val="Heading2"/>
      </w:pPr>
      <w:r>
        <w:t>Erwägungen</w:t>
      </w:r>
    </w:p>
    <w:p>
      <w:r>
        <w:rPr>
          <w:b/>
        </w:rPr>
        <w:t>E. 1</w:t>
      </w:r>
    </w:p>
    <w:p>
      <w:r>
        <w:t>Déclarer recevable le présent Recours de Madame X.________ contre le Prononcé rendu par la Justice de paix du district de Nyon le 8 novembre 2019 dans la cause n° KC19.042194, dont la motivation a été notifiée à Me O.________, avocat, le 14 février 2020 par pli recommandé n° [...]. Au fond Préalablement</w:t>
      </w:r>
    </w:p>
    <w:p>
      <w:r>
        <w:rPr>
          <w:b/>
        </w:rPr>
        <w:t>E. 2</w:t>
      </w:r>
    </w:p>
    <w:p>
      <w:r>
        <w:t>Accorder à Madame X.________ un délai supplémentaire de 30 jours ou tout autre délai supplémentaire que la Cour voudra bien lui accorder afin de compléter le présent Recours et verser toute pièce complémentaire utile à la présente procédure. Principalement</w:t>
      </w:r>
    </w:p>
    <w:p>
      <w:r>
        <w:rPr>
          <w:b/>
        </w:rPr>
        <w:t>E. 3</w:t>
      </w:r>
    </w:p>
    <w:p>
      <w:r>
        <w:t>Constater et dire que le montant de la créance d’O.________ Sàrl tel que retenue par le Tribunal civil d’arrondissement de l’est vaudois dans son Jugement du 13 juillet 2018 est erroné.</w:t>
      </w:r>
    </w:p>
    <w:p>
      <w:r>
        <w:rPr>
          <w:b/>
        </w:rPr>
        <w:t>E. 4</w:t>
      </w:r>
    </w:p>
    <w:p>
      <w:r>
        <w:t>Cela fait, constater et dire que la Justice de paix du district de Nyon ne pouvait prononcer la mainlevée définitive dudit Jugement erroné</w:t>
      </w:r>
    </w:p>
    <w:p>
      <w:r>
        <w:t>- 3 -</w:t>
      </w:r>
    </w:p>
    <w:p>
      <w:r>
        <w:rPr>
          <w:b/>
        </w:rPr>
        <w:t>E. 5</w:t>
      </w:r>
    </w:p>
    <w:p>
      <w:r>
        <w:t>Cela fait, annuler le Prononcé rendu par la Justice de paix du district de Nyon le 8 novembre 2019 dans la cause n° KC19.042194, dont la motivation a été notifiée à Me O.________, avocat, le 14 février 2020 par pli recommandé n° [...].</w:t>
      </w:r>
    </w:p>
    <w:p>
      <w:r>
        <w:rPr>
          <w:b/>
        </w:rPr>
        <w:t>E. 6</w:t>
      </w:r>
    </w:p>
    <w:p>
      <w:r>
        <w:t>Condamner l’Intimée en tous les frais et dépens.</w:t>
      </w:r>
    </w:p>
    <w:p>
      <w:r>
        <w:rPr>
          <w:b/>
        </w:rPr>
        <w:t>E. 7</w:t>
      </w:r>
    </w:p>
    <w:p>
      <w:r>
        <w:t>Débouter l’Intimée de toutes autres ou contraires conclusions. Subsidiairement</w:t>
      </w:r>
    </w:p>
    <w:p>
      <w:r>
        <w:rPr>
          <w:b/>
        </w:rPr>
        <w:t>E. 8</w:t>
      </w:r>
    </w:p>
    <w:p>
      <w:r>
        <w:t>Annuler le Prononcé rendu par la Justice de paix du district de Nyon le 8 novembre 2019 dans la cause n° KC19.042194, dont la motivation a été notifiée à Me O.________, avocat, le 14 février 2020 par pli recommandé n° [...].</w:t>
      </w:r>
    </w:p>
    <w:p>
      <w:r>
        <w:rPr>
          <w:b/>
        </w:rPr>
        <w:t>E. 9</w:t>
      </w:r>
    </w:p>
    <w:p>
      <w:r>
        <w:t>Renvoyer le dossier à la Justice de paix du district de Nyon pour une nouvelle décision dans le sens des considérants de votre Cour.</w:t>
      </w:r>
    </w:p>
    <w:p>
      <w:r>
        <w:rPr>
          <w:b/>
        </w:rPr>
        <w:t>E. 10</w:t>
      </w:r>
    </w:p>
    <w:p>
      <w:r>
        <w:t>Condamner l’Intimée en tous les frais et dépens.</w:t>
      </w:r>
    </w:p>
    <w:p>
      <w:r>
        <w:rPr>
          <w:b/>
        </w:rPr>
        <w:t>E. 11</w:t>
      </w:r>
    </w:p>
    <w:p>
      <w:r>
        <w:t>Débouter l’Intimée de toutes autres ou contraires conclusions. Plus subsidiairement</w:t>
      </w:r>
    </w:p>
    <w:p>
      <w:r>
        <w:rPr>
          <w:b/>
        </w:rPr>
        <w:t>E. 12</w:t>
      </w:r>
    </w:p>
    <w:p>
      <w:r>
        <w:t>Acheminer Mme X.________ à prouver par toutes voies de droit les faits allégués dans ses écritures. », vu le bordereau de sept pièces produit avec le recours, vu les autres pièces du dossier ; attendu que selon l’art. 321 al. 2 CPC (Code de procédure civile du 19 décembre 2008 ; RS 272), applicable à la procédure de mainlevée en vertu de l’art. 251 let. a CPC, le recours doit être déposé dans les dix jours dès la notification de la motivation de la décision,</w:t>
      </w:r>
    </w:p>
    <w:p>
      <w:r>
        <w:t>- 4 - qu’en l’espèce, la motivation du prononcé a été notifiée au conseil de la recourante le 14 février 2020, que déposé le 24 février 2020, le recours a été interjeté en temps utile ; attendu que selon l’art. 144 al. 1 CPC, les délais légaux ne peuvent être prolongés, qu’en l’espèce, le délai de recours est défini à l’art. 321 al. 2 CPC, partant constitue un délai légal, que la conclusion préalable au fond n° 2 en octroi d’un délai supplémentaire de trente jours pour compléter le recours est donc irrecevable, attendu que selon l’art. 326 al. 1 CPC, les conclusions, les allégations de fait et les preuves nouvelles sont irrecevables, qu’en l’espèce la conclusion au fond principale n° 3 en constatation du caractère erroné du montant retenu par le jugement du Tribunal civil de l’arrondissement de l’Est vaudois du 13 juillet 2017, n’a pas été prise en première instance et est donc irrecevable, qu’il en est de même de la conclusion plus subsidiaire n° 12 en autorisation de prouver les faits allégués dans les écritures, la recourante n’ayant produit aucune pièce en première instance et ne pouvant corriger ce défaut en deuxième instance, que les pièces nos 1 à 5 du bordereau joint au recours figurent déjà au dossier de première instance, qu’elles sont donc recevables,</w:t>
      </w:r>
    </w:p>
    <w:p>
      <w:r>
        <w:t>- 5 - qu’en revanche, les pièces nos 6 et 7 sont nouvelles et, partant, irrecevables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la recourante fait valoir que le jugement sur lequel se fonde le prononcé de mainlevée définitive n’a par erreur pas pris en considération un versement de sa part de 60'000 fr.,</w:t>
      </w:r>
    </w:p>
    <w:p>
      <w:r>
        <w:t>- 6 - que ce faisant, elle ne remet pas en cause la motivation du prononcé selon laquelle, aux termes de l’art. 81 al. 1 LP (loi fédérale du 11 avril 1889 sur la poursuite pour dettes et la faillite, RS 281.1), la mainlevée définitive doit être accordée par le juge, à moins que l’opposant ne prouve par titre que la dette a été éteinte ou qu’il a obtenu un sursis, postérieurement au jugement, que la motivation ne remplit donc pas les exigences de motivation de l’art. 321 al. 1 CPC et de la jurisprudence susmentionnée, que le recours est en conséquence irrecevable ; attendu que même s'il avait été recevable, le recours aurait dû être rejeté, dès lors que la poursuite est fondée sur un jugement entré en force qui constitue un titre de mainlevée définitive au sens de l'art. 80 LP et que, dans la procédure de mainlevée définitive, le juge ne peut ni revoir, ni interpréter le titre de mainlevée qui est produit (ATF 124 III 501 consid. 3a ; ATF 113 III 6 consid. 1b ; TF 5A_770/2011, consid. 4.1 ; CPF, 17 juillet 2014/267) et n’est pas habilité à remettre en question le bien-fondé de la décision produite en se livrant à des considérations relevant du droit de fond relative à l'existence matérielle de la créance (ATF 140 III 180 consid. 5.2.1; ATF 113 III 6, JdT 1989 II 70), que ni le premier juge ni la cour de céans ne peuvent ainsi prendre en compte un éventuel versement de la recourante antérieur au jugement du 13 juillet 2018 fondant le prononcé attaqué ; attendu que le présent arrêt peut être rendu sans frais.</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