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KC19.029635 vom 9. Dezember 2020</w:t>
      </w:r>
    </w:p>
    <w:p>
      <w:r>
        <w:t>VD Tribunal cantonal, 2020-12-09, FR</w:t>
      </w:r>
    </w:p>
    <w:p>
      <w:r>
        <w:rPr>
          <w:b/>
        </w:rPr>
        <w:t xml:space="preserve">Quelle: </w:t>
      </w:r>
      <w:r>
        <w:t>https://mcp.opencaselaw.ch/entscheid/vd_gerichte_KC19.029635</w:t>
      </w:r>
    </w:p>
    <w:p>
      <w:r>
        <w:t>FR: VD_GERICHTE KC19.029635 du 9 décembre 2020</w:t>
      </w:r>
    </w:p>
    <w:p>
      <w:r>
        <w:t>IT: VD_GERICHTE KC19.029635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A.E.________, dans la poursuite n° 9'159’811, un commandement de payer les sommes de 723 fr. 45 avec intérêt à 3,5 % l’an dès le 4 mars 2019 (1), de 4 fr. 20 sans intérêt (2), 0 fr. 85 sans intétêt (3) et de 176 fr sans intérêt (4), indiquant comme titre de la créance ou cause de l’obligation : 1)« Impôt sur le revenu et la fortune 2010 (Etat de Vaud, Commune de Orbe) selon décision de taxation du 22.01.2019 et du décompte final du 22.01.2019 ; sommation adressée le 28.03.2019. » 2)« Intérêts moratoires sur acomptes » 3)« Intérêts compensatoires » 4)« Intérêts moratoires sur décompte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(904 fr. 05 au total). Le juge saisi a adressé la requête de mainlevée à A.E.________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w:t>
      </w:r>
    </w:p>
    <w:p>
      <w:r>
        <w:t>- 4 - d’impôt pour les années 2008 à 2015 – Absence de base légale – Décision arbitraire – Demande de constatation de nullité » que A.E.________ et B.E.________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120 fr. (II), les a mis à la charge du poursuivi (III) et a dit ce celui-ci devait rembourser ce montant au poursuivant qui en avait fait l’avance, sans allocation de dépens pour le surplus (IV). La motivation du prononcé, requise par A.E.________ et son épouse B.E.________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A.E.________ et B.E.________ ont adressé au « Tribunal cantonal Cour de droit administratif et public » un acte intitulé : « Décision sur réclamation de l’ACI – Recours – Décisions (prononcés) connexes de la justice de paix – Motivations datées du 19.06.2020, reçues le 22.06.2020</w:t>
      </w:r>
    </w:p>
    <w:p>
      <w:r>
        <w:t>- 5 - – Recours – Demande de jonction des procédures (art. 24 LPA-VD) – Demande de suspension des procédures (art. 25 LPA-VD) – Votre courrier du 14.08.2020 (V. réf. : FI.2020.0049 / KC19.029480 &amp; al.)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c/A.E.________,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c/A.E.________,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A.E.________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A.E.________ et B.E.________ ont déposé une écriture de la teneur suivante : « Décision sur réclamation de l’ACI – Recours – Décisions (prononcés) connexes de la justice de paix – Motivations datées du 19.06.2020, reçues le 22.06.2020 – Recours – Demande de jonction des procédures (art. 24 LPA-VD) –</w:t>
      </w:r>
    </w:p>
    <w:p>
      <w:r>
        <w:t>- 6 - Demande de suspension des procédures (art. 25 LPA-VD) – Votre courrier du 14.08.2020 (V. réf. : KC19.029480-201059-TNU) Monsieur le Juge Président,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180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A.E.________ et B.E.________ ont répondu ce qui suit au courrier susmentionné :</w:t>
      </w:r>
    </w:p>
    <w:p>
      <w:r>
        <w:t>- 7 -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w:t>
      </w:r>
    </w:p>
    <w:p>
      <w:r>
        <w:t>- 8 - Le 28 septembre 2020, A.E.________ et B.E.________ ont une nouvelle fois requis la jonction des 14 procédures susmen-tionnées et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d’B.E.________.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d’A.E.________.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(judex a quo), celle-ci devant</w:t>
      </w:r>
    </w:p>
    <w:p>
      <w:r>
        <w:t>- 9 -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A.E.________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 est erroné dès lors que cette cour (devant laquelle une procédure fiscale FI.2020.0049 est en cours concernant le recourant) n’était pas</w:t>
      </w:r>
    </w:p>
    <w:p>
      <w:r>
        <w:t>- 10 -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 différents poursuivants (Confédération et Etat de Vaud) et les différentes créances en jeu (arriérés d’impôts, amendes, intérêts, etc.), aucune</w:t>
      </w:r>
    </w:p>
    <w:p>
      <w:r>
        <w:t>- 11 - simplification n’aurait résulté d’une jonction des procédures de seconde instance, au contraire.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[A.E.________ et son épouse B.E.________]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 prises ultérieurement par l’autorité inférieure sont également nulles pour cette raison ».</w:t>
      </w:r>
    </w:p>
    <w:p>
      <w:r>
        <w:t>- 12 -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c/A.E.________,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 administratif dont l’objet est inconnu. Subordonnée ainsi à un fait futur indéterminé et dépendant d’un fait nouveau dont l’introduction en</w:t>
      </w:r>
    </w:p>
    <w:p>
      <w:r>
        <w:t>- 13 -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 5A_488/2015 du 21 août 2015 consid. 3.2.1, publié in RSPC 6/2015 pp. 512 s., et les arrêts cités).</w:t>
      </w:r>
    </w:p>
    <w:p>
      <w:r>
        <w:t>- 14 -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 c) Selon l’art. 80 al. 1 LP (loi fédérale du 11 avril 1889 sur la poursuite pour dettes et la faillite ; RS 281.1), le créancier au bénéfice</w:t>
      </w:r>
    </w:p>
    <w:p>
      <w:r>
        <w:t>- 15 -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 poursuite, mais l'existence d'un titre exécutoire, le juge de la mainlevée ne se prononçant que sur la force probante du titre produit (ATF 143 III</w:t>
      </w:r>
    </w:p>
    <w:p>
      <w:r>
        <w:t>- 16 - 564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d’B.E.________ doit être déclaré irrecevable. Le recours d’A.E.________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