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KC19.006513 vom 4. Juni 2019</w:t>
      </w:r>
    </w:p>
    <w:p>
      <w:r>
        <w:t>VD Tribunal cantonal, 2019-06-04, FR</w:t>
      </w:r>
    </w:p>
    <w:p>
      <w:r>
        <w:rPr>
          <w:b/>
        </w:rPr>
        <w:t xml:space="preserve">Quelle: </w:t>
      </w:r>
      <w:r>
        <w:t>https://mcp.opencaselaw.ch/entscheid/vd_gerichte_KC19.006513</w:t>
      </w:r>
    </w:p>
    <w:p>
      <w:r>
        <w:t>FR: VD_GERICHTE KC19.006513 du 4 juin 2019</w:t>
      </w:r>
    </w:p>
    <w:p>
      <w:r>
        <w:t>IT: VD_GERICHTE KC19.006513 del 4 giugno 2019</w:t>
      </w:r>
    </w:p>
    <w:p>
      <w:pPr>
        <w:pStyle w:val="Heading2"/>
      </w:pPr>
      <w:r>
        <w:t>Volltext</w:t>
      </w:r>
    </w:p>
    <w:p>
      <w:r>
        <w:t>TRIBUNAL CANTONAL KC19.006513-190631 116 CO UR DE S P OURSUITES ET FAILL ITES ________________________________________________ Arrêt du 4 juin 2019 __________________ Composition :Mme BYRDE, présidente M. Colombini et Mme Rouleau, juges Greffier : Mme Joye ***** Art. 321 al. 1 CPC Vu le prononcé rendu le 28 mars 2019 par la Juge de paix du district de La Riviera – Pays-d'Enhaut, à la suite de l'audience du 26 mars 2019, rejetant la requête de mainlevée déposée par X.________, à Blonay, dans le cadre de la poursuite n° 9'037'091 de l’Office des poursuites du même district, dirigée contre B.________, à Clarens, et mettant les frais judiciaires, par 360 fr., à la charge du poursuivant, sans allocation de dépens pour le surplus, 111</w:t>
      </w:r>
    </w:p>
    <w:p>
      <w:r>
        <w:t>- 2 - vu la demande de motivation formulée par le poursuivant par lettre du 6 avril 2019, vu les motifs du prononcé adressés aux parties le 9 avril 2019 et notifiés au poursuivant le lendemain, vu la déclaration de recours déposée le 18 avril 2019 par le poursuivant, qui précise que "les voies de fait moyens conclusions vous parviendront dès que possible"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1ère phrase, CPC), qu’en l’espèce, tant la demande de motivation du 6 avril 2019 que la déclaration de recours du 18 avril 2019 ont été déposées en temps utile ; attendu que la partie qui entend user d'une voie de droit a la charge de se conformer à certaines règles de forme, à défaut de quoi sa démarche sera frappée d'irrecevabilité (Jeandin, in Bohnet/Haldy/Jeandin/Schweizer/ Tappy (éd.), Code de procédure civile commenté, Bâle 2011, n. 1 ad art. 321 CPC), qu’en particulier, le recours doit être motivé (art. 321 al. 1 CPC),</w:t>
      </w:r>
    </w:p>
    <w:p>
      <w:r>
        <w:t>- 3 - que, si la motivation du recours fait défaut, l’instance de recours n’entre pas en matière, que, selon la jurisprudence du Tribunal fédéral, la motivation du recours doit à tout le moins satisfaire aux exigences qui sont posées pour un acte d’appel (TF 5A_106/2016 du 1er juin 2016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 recours doit être entièrement contenue dans le mémoire de recours lui-même et ne saurait être complétée ou corrigée ultérieurement (ibid.), du moins pas après l’échéance du délai de recours, que ni l’art. 132 al. 1 et 2, ni l’art. 56 CPC ne sont applicables en cas d’absence de motivation d’un acte de recours (ibid.), que par conséquent, un acte consistant en une simple déclaration de recours est irrecevable, à moins d’être complété par une motivation déposée avant la fin du délai de recours, qu’en l’espèce, la déclaration de recours déposée par le poursuivant le 18 avril 2019 n’est aucunement motivée, que l'intéressé n'a pas déposé d'autre écriture dans le délai de recours, arrivé à échéance le 2 mai 2019, troisième jour utile après les</w:t>
      </w:r>
    </w:p>
    <w:p>
      <w:r>
        <w:t>- 4 - féries de Pâques (art. 56 et 63 LP [loi sur la poursuite pour dettes et la faillite du 11 avril 1889; RS 281.1]), qu'en conséquence, faute d'être motivé, le recours doit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M. X.________, - B.________.</w:t>
      </w:r>
    </w:p>
    <w:p>
      <w:r>
        <w:t>- 5 - La Cour des poursuites et faillites considère que la valeur litigieuse est de 10'432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