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KC18.036836 vom 13. Februar 2019</w:t>
      </w:r>
    </w:p>
    <w:p>
      <w:r>
        <w:t>VD Tribunal cantonal, 2019-02-13, FR</w:t>
      </w:r>
    </w:p>
    <w:p>
      <w:r>
        <w:rPr>
          <w:b/>
        </w:rPr>
        <w:t xml:space="preserve">Quelle: </w:t>
      </w:r>
      <w:r>
        <w:t>https://mcp.opencaselaw.ch/entscheid/vd_gerichte_KC18.036836</w:t>
      </w:r>
    </w:p>
    <w:p>
      <w:r>
        <w:t>FR: VD_GERICHTE KC18.036836 du 13 février 2019</w:t>
      </w:r>
    </w:p>
    <w:p>
      <w:r>
        <w:t>IT: VD_GERICHTE KC18.036836 del 13 febbraio 2019</w:t>
      </w:r>
    </w:p>
    <w:p>
      <w:pPr>
        <w:pStyle w:val="Heading2"/>
      </w:pPr>
      <w:r>
        <w:t>Volltext</w:t>
      </w:r>
    </w:p>
    <w:p>
      <w:r>
        <w:t>TRIBUNAL CANTONAL KC18.036836-190041 7 CO UR DE S P OURSUITES ET FAILL ITES ________________________________________________ Arrêt du 13 février 2019 ___________________ Composition :Mme BYRDE, présidente MM. Colombini et Hack, juges Greffier : M. Elsig ***** Art. 321 al. 1 CPC Vu le prononcé non motivé rendu le 13 novembre 2018, à la suite de l’interpellation du poursuivi, par le Juge de paix du district de l’Ouest lausannois, notifié au poursuivi le 28 novembre 2018, prononçant à concurrence de 1'413 fr. 40 sans intérêt la mainlevée provisoire de l’opposition formée par Q.________, à [...], à la poursuite n° 8'798'453 de l’Office des poursuites du district de l’Ouest lausannois exercée par D.________ SA, à [...], fixant les frais judiciaires à 150 fr., les mettant à la charge du poursuivi et disant qu’en conséquence, celui-ci rembourserait à la poursuivante son avance de frais, par 150 fr. et lui verserait des dépens fixés à 400 fr., 111</w:t>
      </w:r>
    </w:p>
    <w:p>
      <w:r>
        <w:t>- 2 - vu l’écriture du poursuivi du 1er décembre 2018, faisant valoir qu’il n’était pas revenu à meilleure fortune, vu les motifs du prononcé adressés aux parties le 19 décembre 2018 et notifiés au poursuivi le 27 décembre 2018, vu les autres pièces du dossier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Jeandin, in Bohnet/Haldy/Jeandin/Schweizer/Tappy (éd.), Commentaire romand, Code de procédure civile, 2e éd., 2019, n. 7 ad art. 321 CPC), qu’en l’espèce, le dispositif du prononcé a été notifié au recourant le 28 novembre 2018, que l’écriture du recourant du 1er décembre 2018, valant demande de motivation et recours, a été déposée en temps utile ;</w:t>
      </w:r>
    </w:p>
    <w:p>
      <w:r>
        <w:t>- 3 - attendu que la partie qui entend user d'une voie de droit a la charge de se conformer à certaines règles de forme, à défaut de quoi sa démarche sera frappée d'irrecevabilité (Jeandin, op. cit.,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le recourant fait valoir, dans son écriture du 1er décembre 2018, qu’il n’est pas revenu à meilleure fortune, que ce faisant, il ne remet nullement en cause la motivation du prononcé selon laquelle ce moyen est irrecevable, faute pour le recourant de l’avoir fait valoir expressément dans le délai d’opposition au commandement de payer,</w:t>
      </w:r>
    </w:p>
    <w:p>
      <w:r>
        <w:t>- 4 - que l’écriture du 1er décembre 2018 ne remplit donc pas les exigences de motivation prévues par l’art. 321 al. 1 CPC et la jurisprudence susmentionnée, que le recourant n’a pas déposé d’autre écriture dans le délai de recours, que le recours est en conséquence irrecevable, qu’à supposer recevable, il aurait dû être déclaré manifestement infondé, qu’en effet, le débiteur est déchu de se prévaloir de l’exception de non- retour à meilleure fortune, si, comme en l’espèce, il ne l’invoque pas dans le délai d’opposition au commandement de payer (art. 265a al. 1 LP, Jeandin, in Dallèves/Foëx/Jeandin (éd.) Commentaire romand, Poursuite et faillite, n. 3 ad art. 265a LP)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Le greffier :</w:t>
      </w:r>
    </w:p>
    <w:p>
      <w:r>
        <w:t>- 5 - Du L'arrêt qui précède, dont la rédaction a été approuvée à huis clos, est notifié, par l'envoi de photocopies, à : - M. Q.________, - Me Sandro E. Obrist, avocat (pour D.________ SA). La Cour des poursuites et faillites considère que la valeur litigieuse est de 1'423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