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KC18.022714 vom 7. Dezember 2018</w:t>
      </w:r>
    </w:p>
    <w:p>
      <w:r>
        <w:t>VD Tribunal cantonal, 2018-12-07, FR</w:t>
      </w:r>
    </w:p>
    <w:p>
      <w:r>
        <w:rPr>
          <w:b/>
        </w:rPr>
        <w:t xml:space="preserve">Quelle: </w:t>
      </w:r>
      <w:r>
        <w:t>https://mcp.opencaselaw.ch/entscheid/vd_gerichte_KC18.022714</w:t>
      </w:r>
    </w:p>
    <w:p>
      <w:r>
        <w:t>FR: VD_GERICHTE KC18.022714 du 7 décembre 2018</w:t>
      </w:r>
    </w:p>
    <w:p>
      <w:r>
        <w:t>IT: VD_GERICHTE KC18.022714 del 7 dicembre 2018</w:t>
      </w:r>
    </w:p>
    <w:p>
      <w:pPr>
        <w:pStyle w:val="Heading2"/>
      </w:pPr>
      <w:r>
        <w:t>Volltext</w:t>
      </w:r>
    </w:p>
    <w:p>
      <w:r>
        <w:t>TRIBUNAL CANTONAL KC18.022714-181583 275 CO UR DE S P OURSUITES ET FAILL ITES ________________________________________________ Arrêt du 7 décembre 2018 __________________ Composition :M. HACK, juge présidant M. Colombini et Mme Rouleau, juges Greffier : Mme Joye ***** Art. 321 al. 1 CPC Vu le prononcé du 17 août 2018 par lequel la Juge de paix du district de l’Ouest lausannois, statuant à la suite de l’interpellation de la partie poursuivie, a prononcé la mainlevée définitive, à concurrence de 1'500 fr. plus intérêt à 3,5 % l'an dès le 18 décembre 2017, de l’opposition formée par J.________, à ...]Ecublens, à la poursuite n° 8'630'586 de l’Office des poursuites du district de l’Ouest lausannois exercée contre lui à l’instance de l’ETAT DE VAUD, représenté par l’Office d’impôt des districts de Lausanne et Ouest lausannois, a arrêté à 150 fr. les frais judiciaires, compensés avec l’avance de frais du poursuivant, les a mis à la charge du poursuivi et a dit que celui-ci rembourserait en conséquence au 111</w:t>
      </w:r>
    </w:p>
    <w:p>
      <w:r>
        <w:t>- 2 - poursuivant son avance de frais à concurrence de 150 fr., sans allocation de dépens pour le surplus, vu le recours formé par J.________ contre ce prononcé, qui lui avait été notifié sous forme de dispositif le 29 août 2018, par acte adressé au juge de paix le 6 septembre 2018, vu les motifs du prononcé adressés aux parties le 26 septembre 2018 et notifiés au poursuivi le 4 octobre suivant, vu le nouvel acte de recours, daté du 11 et posté le 12 octobre 2018, déposé par J.________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outre,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également comme une demande de motivation, que la partie qui entend user d'une voie de droit a la charge de se conformer à certaines règles de forme, à défaut de quoi sa démarche sera frappée d'irrecevabilité (Jeandin, in Bohnet/Haldy/Jeandin/Schweizer/ Tappy (éd.), Code de procédure civile commenté, Bâle 2011, n. 1 ad art. 321 CPC), qu’en particulier, le recours doit être motivé (art. 321 al. 1 CPC),</w:t>
      </w:r>
    </w:p>
    <w:p>
      <w:r>
        <w:t>- 3 - que, si la motivation du recours fait défaut, l’instance de recours n’entre pas en matière, que, selon la jurisprudence du Tribunal fédéral, la motivation du recours doit à tout le moins satisfaire aux exigences qui sont posées pour un acte d’appel (TF 5A_106/2016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CPC, ni l’art. 56 CPC ne sont applicables en cas d’absence de motivation d’un acte de recours (ibid.), qu’en l’espèce, J.________ a déposé deux actes de recours, le premier le 14 août 2018, dans le délai de demande de motivation (art. 239 al. 2 CPC), et le second le 14 octobre 2018, dans le délai de recours proprement dit (art. 321 al. 2 CPC), soit en temps utile, que dans ces deux écritures, il ne formule aucun grief, motif ou moyen de recours contre les motifs du prononcé levant définitivement son opposition à la poursuite en cause, qu’en particulier, il ne conteste pas que la décision de taxation fondant la poursuite vaut titre de mainlevée définitive pour le montant réclamé, qu’aucun des deux actes déposés par J.________ n’est ainsi conforme aux exigences posées par la loi et la jurisprudence, de sorte que le recours doit être déclaré irrecevable ;</w:t>
      </w:r>
    </w:p>
    <w:p>
      <w:r>
        <w:t>- 4 -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juge présidant : La greffière : Du L'arrêt qui précède, dont la rédaction a été approuvée à huis clos, est notifié, par l'envoi de photocopies, à : - M. J.________, - Office d’impôt des districts de Lausanne et Ouest lausannois (pour l’Etat de Vaud). La Cour des poursuites et faillites considère que la valeur litigieuse est de 1'500 francs. Le présent arrêt peut faire l'objet d'un recours en matière civile devant le Tribunal fédéral au sens des art. 72 ss LTF (loi du 17 juin</w:t>
      </w:r>
    </w:p>
    <w:p>
      <w:r>
        <w:t>- 5 - 2005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