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KC18.022249 vom 14. Februar 2019</w:t>
      </w:r>
    </w:p>
    <w:p>
      <w:r>
        <w:t>VD Tribunal cantonal, 2019-02-14, FR</w:t>
      </w:r>
    </w:p>
    <w:p>
      <w:r>
        <w:rPr>
          <w:b/>
        </w:rPr>
        <w:t xml:space="preserve">Quelle: </w:t>
      </w:r>
      <w:r>
        <w:t>https://mcp.opencaselaw.ch/entscheid/vd_gerichte_KC18.022249</w:t>
      </w:r>
    </w:p>
    <w:p>
      <w:r>
        <w:t>FR: VD_GERICHTE KC18.022249 du 14 février 2019</w:t>
      </w:r>
    </w:p>
    <w:p>
      <w:r>
        <w:t>IT: VD_GERICHTE KC18.022249 del 14 febbraio 2019</w:t>
      </w:r>
    </w:p>
    <w:p>
      <w:pPr>
        <w:pStyle w:val="Heading2"/>
      </w:pPr>
      <w:r>
        <w:t>Volltext</w:t>
      </w:r>
    </w:p>
    <w:p>
      <w:r>
        <w:t>TRIBUNAL CANTONAL KC18.022249-190092 15 CO UR DE S P OURSUITES ET FAILL ITES ________________________________________________ Arrêt du 14 février 2019 ____________________ Composition :Mme BYRDE, présidente Mme Rouleau et M. Maillard, juges Greffier : Mme Debétaz Ponnaz ***** Art. 321 al. 1 CPC Vu le prononcé rendu le 26 juillet 2018, à la suite de l’interpellation de la partie poursuivie, par le Juge de paix du district de Lausanne, prononçant, à concurrence de 334 fr. 05 plus intérêt à 3% l’an dès le 20 décembre 2017 et de 6 fr. 10 sans intérêt, la mainlevée définitive de l’opposition formée par Z.________, à [...], à la poursuite n° 8'596'423 de l’Office des poursuites du district de Lausanne exercée contre lui à l’instance de la CONFÉDÉRATION SUISSE, représentée par l’Office d’impôt des districts de Lausanne et Ouest lausannois, arrêtant à 90 fr. les frais judiciaires, compensés avec l’avance de frais de la poursuivante, les mettant à la charge du poursuivi et disant que ce 111</w:t>
      </w:r>
    </w:p>
    <w:p>
      <w:r>
        <w:t>- 2 - dernier rembourserait à la poursuivante son avance de frais à concurrence de 90 fr., sans allocation de dépens pour le surplus, vu l’envoi aux parties de ce prononcé sous forme de dispositif le 10 août 2018 et sa notification au poursuivi le 20 août 2018, vu la lettre datée du 27 et postée le 28 août 2018, adressée au juge de paix, dans laquelle le poursuivi a demandé à ce magistrat « une explication » concernant sa décision, à laquelle il a en outre déclaré s’opposer, vu le prononcé motivé adressé aux parties le 30 novembre 2018, notifié au poursuivi le 10 décembre 2018, vu la lettre datée du 15 et postée le 19 décembre 2018, adressée au juge de paix, dans laquelle Z.________ a indiqué qu’il ne s’opposait pas aux montants, ni « aux frais moratoires », mais, comme il l’avait indiqué dans ses déterminations, au fait d’être en poursuite et, au surplus, à la décision du juge de paix, « en espérant des explications à ce sujet », vu la transmission du dossier par le juge de paix à la cour de céans, autorité de recours, le 16 janvier 2019, vu les autres pièces du dossier ; attendu que la demande de motivation et le recours ont été déposés en temps utile, dans les délais de dix jours des art. 239 al. 2 et 321 al. 2 CPC (Code de procédure civile ; RS 272), le délai de recours étant réputé observé si l’acte de recours est adressé à l’autorité précédente au lieu de l’autorité de recours (ATF 140 III 636 consid. 3.7), que la partie qui entend user d'une voie de droit a la charge de se conformer à certaines règles de forme, à défaut de quoi sa démarche</w:t>
      </w:r>
    </w:p>
    <w:p>
      <w:r>
        <w:t>- 3 -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Z.________ déclare seulement qu’il s’oppose à la décision du premier juge, sans toutefois formuler aucun grief ou moyen de recours contre cette décision, et, en outre, expose en substance qu’il ne conteste ni les montants ni l’intérêt moratoire réclamés par la poursuivante, mais s’oppose au fait même d’être poursuivi pour une dette d’impôt, que le renvoi à une précédente écriture ne suffit pas,</w:t>
      </w:r>
    </w:p>
    <w:p>
      <w:r>
        <w:t>- 4 - que l’acte de recours ne satisfait pas aux exigences légales et jurisprudentielles en matière de motivation et doit par conséquent être déclaré irrecevable, qu’au surplus, même s’il était recevable, le recours serait manifestement infondé et devrait être rejeté, dès lors que le créancier d’une dette d’impôt a le droit de poursuivre son débiteur, même si, comme le fait valoir le poursuivi dans ses déterminations, ce dernier fait l’objet d’une saisie de salaire et n’est pas en mesure de payer ses impôts, lesquels ne sont pas pris en compte dans le calcul du minimum vital effectué par l’office des poursuites, conformément aux lignes directrices de la Conférence des préposés aux poursuites et faillites de Suisse et à la jurisprudence du Tribunal fédéral (cf. notamment ATF 126 III 89 consid. 3b ; TF 5A_187/2011 du 13 mai 2011 consid. 6 ; TF 6B_1003/2016 du 28 février 2017 consid. 10.5.4)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w:t>
      </w:r>
    </w:p>
    <w:p>
      <w:r>
        <w:t>- 5 - Du L'arrêt qui précède, dont la rédaction a été approuvée à huis clos, est notifié, par l'envoi de photocopies, à : - M. Z.________, - Office d’impôt des districts de Lausanne et Ouest lausannois (pour la Confédération suisse). La Cour des poursuites et faillites considère que la valeur litigieuse est de 340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