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KC18.016822 vom 4. Dezember 2018</w:t>
      </w:r>
    </w:p>
    <w:p>
      <w:r>
        <w:t>VD Tribunal cantonal, 2018-12-04, FR</w:t>
      </w:r>
    </w:p>
    <w:p>
      <w:r>
        <w:rPr>
          <w:b/>
        </w:rPr>
        <w:t xml:space="preserve">Quelle: </w:t>
      </w:r>
      <w:r>
        <w:t>https://mcp.opencaselaw.ch/entscheid/vd_gerichte_KC18.016822</w:t>
      </w:r>
    </w:p>
    <w:p>
      <w:r>
        <w:t>FR: VD_GERICHTE KC18.016822 du 4 décembre 2018</w:t>
      </w:r>
    </w:p>
    <w:p>
      <w:r>
        <w:t>IT: VD_GERICHTE KC18.016822 del 4 dicembre 2018</w:t>
      </w:r>
    </w:p>
    <w:p>
      <w:pPr>
        <w:pStyle w:val="Heading2"/>
      </w:pPr>
      <w:r>
        <w:t>Volltext</w:t>
      </w:r>
    </w:p>
    <w:p>
      <w:r>
        <w:t>TRIBUNAL CANTONAL KC18.016822-181614 282 CO UR DE S P OURSUITES ET FAILL ITES ________________________________________________ Arrêt du 4 décembre 2018 _____________________ Composition :Mme BYRDE, présidente MM. Hack et Maillard, juges Greffier : M. Elsig ***** Art. 321 al 1 CPC Vu le prononcé non motivé rendu le 15 août 2018, à la suite de l’interpellation de la poursuivie, par le Juge de paix du district de Nyon, notifié à la poursuivie le 17 août 2018, prononçant la mainlevée définitive de l’opposition formée par H.________, à [...], à la poursuite n° 8'630'543 de l’Office des poursuites du district de Nyon exercée par ETAT DE VAUD, représenté par l’Office d’impôt du district de Nyon, à Nyon, fixant les frais judiciaires à 480 fr., les mettant à la charge de la poursuivie et disant qu’en conséquence celle-ci rembourserait au poursuivant son avance de frais, par 480 fr. sans allocation de dépens pour le surplus, 111</w:t>
      </w:r>
    </w:p>
    <w:p>
      <w:r>
        <w:t>- 2 - vu la demande de motivation de ce prononcé déposée le 21 août 2018 par la poursuivie, vu les motifs du prononcé adressés aux parties le 5 octobre 2018 et notifiés à la poursuivie le 8 octobre 2018, vu le recours interjeté le 18 octobre 2018 par la poursuivie contre ce prononcé, concluant, avec suite de frais et dépens, à son annulation et à ce que la poursuite n° 8'630'543 n’ira pas sa voie, l’effet suspensif étant requis, vu la décision de la présidente de la cour de céans du 23 octobre 2018 rejetant la requête d’effet suspensif, vu les autres pièces du dossier ; attendu que la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w:t>
      </w:r>
    </w:p>
    <w:p>
      <w:r>
        <w:t>- 3 -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invoque une violation des art. 14 LI (loi du 4 juillet 2000 sur les impôts directs cantonaux RSV 642.11) et 8 Cst. (Constitution fédérale du 18 avril 1999 ; RS 101) en ce sens que c’est à tort, selon elle, que l’intimé l’a considérée comme débitrice solidaire de la dette d’impôt en poursuite, que ce faisant, la recourante n’émet aucune critique à l’encontre de la motivation du premier juge, que le recours ne satisfait donc pas aux exigences de motivation de l’art. 321 al. 1 CPC et de la jurisprudence susmentionnée, qu’il est en conséquence irrecevable ; attendu qu’au demeurant, à supposer recevable, il devrait être rejeté, qu’en effet, le Tribunal fédéral a considéré qu’en présence d’une décision de taxation définitive, le juge de la mainlevée n’a pas à examiner si les conditions d’un exception au principe de solidarité entre les époux pour le paiement des impôts dus par le couple sont réalisées, seules les autorités fiscales pouvant procéder à un tel examen (TF</w:t>
      </w:r>
    </w:p>
    <w:p>
      <w:r>
        <w:t>- 4 - 5A_556/2018 du 17 octobre 2018 consid. 3.3.2.2 ; TF 5D_169/2013 du 6 décembre 2013, rés. et trad. in SJ 2014 I 198), que, tant que les autorités fiscales n’ont pas rendu de décision de répartition de la part d’impôt due par l’époux, respectivement par l’épouse, la décision de taxation entrée en force constitue en effet, à l’égard de chacun des époux, un titre à la mainlevée définitive pour la totalité de la dette (TF 5A_556/2018 précité), qu’au vu de la décision de taxation entrée en force au dossier, et en l’absence de décision de répartition, les arguments de la recourante sont sans pertinence sur la question de l’octroi de la mainlevée définitive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- 5 - Du L'arrêt qui précède, dont la rédaction a été approuvée à huis clos, est notifié, par l'envoi de photocopies, à : - Me Alan T. Hughes, avocat (pour H.________), - Office d’impôt du district de Nyon (pour Etat de Vaud). La Cour des poursuites et faillites considère que la valeur litigieuse est de 94'143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