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KC18.005111 vom 12. Dezember 2018</w:t>
      </w:r>
    </w:p>
    <w:p>
      <w:r>
        <w:t>VD Tribunal cantonal, 2018-12-12, FR</w:t>
      </w:r>
    </w:p>
    <w:p>
      <w:r>
        <w:rPr>
          <w:b/>
        </w:rPr>
        <w:t xml:space="preserve">Quelle: </w:t>
      </w:r>
      <w:r>
        <w:t>https://mcp.opencaselaw.ch/entscheid/vd_gerichte_KC18.005111</w:t>
      </w:r>
    </w:p>
    <w:p>
      <w:r>
        <w:t>FR: VD_GERICHTE KC18.005111 du 12 décembre 2018</w:t>
      </w:r>
    </w:p>
    <w:p>
      <w:r>
        <w:t>IT: VD_GERICHTE KC18.005111 del 12 dicembre 2018</w:t>
      </w:r>
    </w:p>
    <w:p>
      <w:pPr>
        <w:pStyle w:val="Heading2"/>
      </w:pPr>
      <w:r>
        <w:t>Volltext</w:t>
      </w:r>
    </w:p>
    <w:p>
      <w:r>
        <w:t>TRIBUNAL CANTONAL KC18.005111-181660 290 CO UR DE S P OURSUITES ET FAILL ITES ________________________________________________ Arrêt du 12 décembre 2018 ______________________ Composition :Mme BYRDE, présidente M. Colombini et Mme Rouleau, juges Greffier : M. Elsig ***** Art. 321 al. 1 CPC Vu le prononcé non motivé rendu 8 mai 2018, à la suite de l’interpellation du poursuivi, par le Juge de paix du district de Lausanne, notifié à la poursuivante le 4 juin 2018, rejetant la requête de A.C.________, à [...], tendant à la mainlevée de l’opposition formée par B.C.________, à [...], à la poursuite n° 8'008'608 de l’Office des poursuites du district de Lausanne, fixant les frais judiciaires à 180 fr., les mettant à la charge de la poursuivante et n’allouant pas de dépens, vu l’écriture de la poursuivante du 6 juin 2018 déclarant ne pas comprendre le prononcé susmentionné, rappelant que le poursuivi ne lui versait plus de pensions depuis le mois de mai 2016, soit pour un 111</w:t>
      </w:r>
    </w:p>
    <w:p>
      <w:r>
        <w:t>- 2 - montant total de 4'200 fr. et que la requête en suppression de cette pension avait été rejetée par jugement du 13 juillet 2016, demandant des informations sur la marche à suivre pour obtenir le paiement des pensions en cause et la motivation du prononcé, vu les motifs du prononcé adressés aux parties le 4 octobre 2018, vu le pli contenant les motifs du prononcé destiné à la poursuivante, retourné par la poste au greffe de la justice de paix avec la mention « non réclamé »,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w:t>
      </w:r>
    </w:p>
    <w:p>
      <w:r>
        <w:t>- 3 - qu’en l’espèce, le prononcé non motivé a été notifié à la poursuivante le 4 juin 2018, que l’écriture du 6 juin 2018 a donc été déposée en temps utile, que, la poursuivante, dans cette écriture, déclare ne pas comprendre la décision et demande expressément sa motivation, mais ne déclare pas clairement son intention de recourir, que la question de savoir si cette écriture vaut recours peut toutefois demeurer indécise, qu’en effet,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w:t>
      </w:r>
    </w:p>
    <w:p>
      <w:r>
        <w:t>- 4 - décision qu’il attaque et des pièces du dossier sur lesquelles il fonde sa critique (ibid.), que ni l’art. 132 al. 1 et 2 ni l’art. 56 CPC ne sont applicables en cas d’absence de motivation d’un acte de recours (ibid.), qu’en l’espèce, la recourante n’a pas retiré le pli contenant la motivation du prononcé dans le délai de garde postal, qu’en application de l’art. 138 al. 3 let. a CPC, la notification est réputée avoir été effectuée à l’échéance de ce délai, soit le 12 octobre 2018, la recourante ayant participé à la procédure de première instance, que la recourante n’a déposé aucune écriture dans le délai de recours échéant le 22 octobre 2018, que, dans son écriture du 6 juin 2018, elle fait valoir que le poursuivi ne paie plus les pensions qu’il lui doit, que l’arriéré est de 4'200 fr., et que la requête du poursuivi en suppression de cette pension a été rejetée, que ce faisant elle ne remet nullement en cause la motivation du premier juge qui a rejeté sa requête pour le motif que celle-ci avait été déposée plus d’une année après la notification au poursuivi du commandement de payer, de sorte que celui-ci était périmé en vertu de l’art. 88 al. 2 LP (loi fédérale du 11 avril 1889 sur la poursuite pour dette et la faillite ; RS 281.1), que, à supposer qu’elle ait bien l’intention de recourir, le recours de A.C.________ serait ainsi irrecevable pour défaut de motivation conforme aux exigences de l’art. 321 al. 1 CPC et de la jurisprudence susmentionnée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Mme A.C.________, - M. B.C.________. La Cour des poursuites et faillites considère que la valeur litigieuse est de 4’200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- 6 - que la contestation ne soulève une question juridique de principe (art. 74 LTF). Ces recours doivent être déposés devant le Tribunal fédéral dans les trente jours qui suivent la présente notification (art. 100 al. 1 LTF).</w:t>
      </w:r>
    </w:p>
    <w:p>
      <w:r>
        <w:t>- 7 -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